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2943" w:rsidRDefault="00D52943" w:rsidP="00D52943">
      <w:pPr>
        <w:pStyle w:val="1"/>
        <w:tabs>
          <w:tab w:val="left" w:pos="1239"/>
        </w:tabs>
        <w:ind w:left="1238" w:firstLine="0"/>
      </w:pPr>
      <w:bookmarkStart w:id="0" w:name="_GoBack"/>
      <w:bookmarkEnd w:id="0"/>
      <w:r>
        <w:t>Дәріс №6. Күн электр</w:t>
      </w:r>
      <w:r>
        <w:rPr>
          <w:spacing w:val="-9"/>
        </w:rPr>
        <w:t xml:space="preserve"> </w:t>
      </w:r>
      <w:r>
        <w:t>станциялары</w:t>
      </w:r>
    </w:p>
    <w:p w:rsidR="00D52943" w:rsidRDefault="00D52943" w:rsidP="00D52943">
      <w:pPr>
        <w:pStyle w:val="a3"/>
        <w:spacing w:before="7"/>
        <w:ind w:left="0"/>
        <w:rPr>
          <w:b/>
          <w:sz w:val="27"/>
        </w:rPr>
      </w:pPr>
    </w:p>
    <w:p w:rsidR="00D52943" w:rsidRDefault="00D52943" w:rsidP="00D52943">
      <w:pPr>
        <w:pStyle w:val="a3"/>
        <w:ind w:right="397" w:firstLine="707"/>
        <w:jc w:val="both"/>
      </w:pPr>
      <w:r>
        <w:rPr>
          <w:b/>
        </w:rPr>
        <w:t xml:space="preserve">Дәрістік сабақтың жоспары: </w:t>
      </w:r>
      <w:r>
        <w:t>күн электр станциясының негізгі элементтері. Жылу аккумуляторы бар күн электр станциясының жұмыс істеу қағидасы мен сұлбасы. Модульдік типтегі күн электр станциялары.</w:t>
      </w:r>
    </w:p>
    <w:p w:rsidR="00D52943" w:rsidRDefault="00D52943" w:rsidP="00D52943">
      <w:pPr>
        <w:ind w:left="318" w:firstLine="707"/>
        <w:rPr>
          <w:sz w:val="28"/>
        </w:rPr>
      </w:pPr>
      <w:r>
        <w:rPr>
          <w:b/>
          <w:sz w:val="28"/>
        </w:rPr>
        <w:t xml:space="preserve">Дәрістің мақсаты: </w:t>
      </w:r>
      <w:r>
        <w:rPr>
          <w:sz w:val="28"/>
        </w:rPr>
        <w:t>күн электр станциясының түрлері бойынша білімді тереңдету және бекіту.</w:t>
      </w:r>
    </w:p>
    <w:p w:rsidR="00D52943" w:rsidRDefault="00D52943" w:rsidP="00D52943">
      <w:pPr>
        <w:pStyle w:val="a3"/>
        <w:spacing w:before="5"/>
        <w:ind w:left="0"/>
      </w:pPr>
    </w:p>
    <w:p w:rsidR="00D52943" w:rsidRDefault="00D52943" w:rsidP="00D52943">
      <w:pPr>
        <w:pStyle w:val="1"/>
        <w:ind w:left="1026" w:firstLine="0"/>
      </w:pPr>
      <w:r>
        <w:t>6.1 Күн электр станциясының негізгі элементтері</w:t>
      </w:r>
    </w:p>
    <w:p w:rsidR="00D52943" w:rsidRDefault="00D52943" w:rsidP="00D52943">
      <w:pPr>
        <w:pStyle w:val="a3"/>
        <w:spacing w:before="6"/>
        <w:ind w:left="0"/>
        <w:rPr>
          <w:b/>
          <w:sz w:val="27"/>
        </w:rPr>
      </w:pPr>
    </w:p>
    <w:p w:rsidR="00D52943" w:rsidRDefault="00D52943" w:rsidP="00D52943">
      <w:pPr>
        <w:pStyle w:val="a3"/>
        <w:ind w:right="393" w:firstLine="707"/>
        <w:jc w:val="both"/>
      </w:pPr>
      <w:r>
        <w:t>Күн энергиясын электр энергиясына айналдыруға арналған қондырғы күн электр станциясы (КЭС) деп аталады. КЭС конструкциясы бойынша мұнара және модульдік түрдегі қондырғыларға болып бөлінеді. Мұнара түріндегі КЭС-да шағылдыратын элементтерге түсетін күн радиациясының барлығы бір жылу қабылдағышта шоғырланады. Модульдік жүйелер әр түрлі элементтерден жинақталады, сонымен қатар олардың әрқайсысында шағылдырғыш және жылулық қабылдағыш болады. Барлық модульдер бір- бірімен байланысқан.</w:t>
      </w:r>
    </w:p>
    <w:p w:rsidR="00D52943" w:rsidRDefault="00D52943" w:rsidP="00D52943">
      <w:pPr>
        <w:pStyle w:val="a3"/>
        <w:ind w:right="397" w:firstLine="707"/>
        <w:jc w:val="both"/>
      </w:pPr>
      <w:r>
        <w:t>6.1 суретте мұнаралы КЭС көрсетілген. Күн сәулелері мұнараға қатысты солтүстік жағынан сектор түрінде концентрлі орналасқан айна шағылдырғыштарға (гелиостатқа) түседі. Мұнараның басында дәнекерленген құбырлар панелінен тұратын орталық термалды қабылдағыш 3 орналасқан. Жылу қабылдағышы 3 барлық гелиостаттардан бағытталған күн радиациясын қабылдайды.</w:t>
      </w:r>
    </w:p>
    <w:p w:rsidR="00D52943" w:rsidRDefault="00D52943" w:rsidP="00D52943">
      <w:pPr>
        <w:jc w:val="both"/>
        <w:sectPr w:rsidR="00D52943">
          <w:pgSz w:w="11910" w:h="16840"/>
          <w:pgMar w:top="1040" w:right="620" w:bottom="1800" w:left="1100" w:header="0" w:footer="1561" w:gutter="0"/>
          <w:cols w:space="720"/>
        </w:sectPr>
      </w:pPr>
    </w:p>
    <w:p w:rsidR="00D52943" w:rsidRDefault="00D52943" w:rsidP="00D52943">
      <w:pPr>
        <w:pStyle w:val="a3"/>
        <w:ind w:left="783"/>
        <w:rPr>
          <w:sz w:val="20"/>
        </w:rPr>
      </w:pPr>
      <w:r>
        <w:rPr>
          <w:noProof/>
          <w:sz w:val="20"/>
          <w:lang w:bidi="ar-SA"/>
        </w:rPr>
        <w:lastRenderedPageBreak/>
        <w:drawing>
          <wp:inline distT="0" distB="0" distL="0" distR="0" wp14:anchorId="11167D18" wp14:editId="26C9AD07">
            <wp:extent cx="5409528" cy="1946528"/>
            <wp:effectExtent l="0" t="0" r="0" b="0"/>
            <wp:docPr id="3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jpeg"/>
                    <pic:cNvPicPr/>
                  </pic:nvPicPr>
                  <pic:blipFill>
                    <a:blip r:embed="rId5" cstate="print"/>
                    <a:stretch>
                      <a:fillRect/>
                    </a:stretch>
                  </pic:blipFill>
                  <pic:spPr>
                    <a:xfrm>
                      <a:off x="0" y="0"/>
                      <a:ext cx="5409528" cy="1946528"/>
                    </a:xfrm>
                    <a:prstGeom prst="rect">
                      <a:avLst/>
                    </a:prstGeom>
                  </pic:spPr>
                </pic:pic>
              </a:graphicData>
            </a:graphic>
          </wp:inline>
        </w:drawing>
      </w:r>
    </w:p>
    <w:p w:rsidR="00D52943" w:rsidRDefault="00D52943" w:rsidP="00D52943">
      <w:pPr>
        <w:pStyle w:val="a3"/>
        <w:ind w:left="0"/>
        <w:rPr>
          <w:sz w:val="20"/>
        </w:rPr>
      </w:pPr>
    </w:p>
    <w:p w:rsidR="00D52943" w:rsidRDefault="00D52943" w:rsidP="00D52943">
      <w:pPr>
        <w:pStyle w:val="a3"/>
        <w:spacing w:before="208"/>
        <w:ind w:right="395" w:firstLine="707"/>
        <w:jc w:val="both"/>
      </w:pPr>
      <w:r>
        <w:t>1 – глиостаттар; 2 – мұнара; 3 – жылулық қабылдағыш; 4 – бу тасымалдау желісі; 5 – бу турбинасы; 6 – электр генераторы; 7 – конденсатор; 8 –</w:t>
      </w:r>
      <w:r>
        <w:rPr>
          <w:spacing w:val="-1"/>
        </w:rPr>
        <w:t xml:space="preserve"> </w:t>
      </w:r>
      <w:r>
        <w:t>сорғы.</w:t>
      </w:r>
    </w:p>
    <w:p w:rsidR="00D52943" w:rsidRDefault="00D52943" w:rsidP="00D52943">
      <w:pPr>
        <w:pStyle w:val="a5"/>
        <w:numPr>
          <w:ilvl w:val="1"/>
          <w:numId w:val="5"/>
        </w:numPr>
        <w:tabs>
          <w:tab w:val="left" w:pos="3332"/>
        </w:tabs>
        <w:spacing w:before="1" w:line="322" w:lineRule="exact"/>
        <w:ind w:firstLine="2591"/>
        <w:jc w:val="left"/>
        <w:rPr>
          <w:sz w:val="28"/>
        </w:rPr>
      </w:pPr>
      <w:r>
        <w:rPr>
          <w:sz w:val="28"/>
        </w:rPr>
        <w:t>сурет – Мұнаралы КЭС</w:t>
      </w:r>
      <w:r>
        <w:rPr>
          <w:spacing w:val="-10"/>
          <w:sz w:val="28"/>
        </w:rPr>
        <w:t xml:space="preserve"> </w:t>
      </w:r>
      <w:r>
        <w:rPr>
          <w:sz w:val="28"/>
        </w:rPr>
        <w:t>сұлбасы</w:t>
      </w:r>
    </w:p>
    <w:p w:rsidR="00D52943" w:rsidRDefault="00D52943" w:rsidP="00D52943">
      <w:pPr>
        <w:pStyle w:val="a3"/>
        <w:ind w:right="394" w:firstLine="707"/>
        <w:jc w:val="both"/>
      </w:pPr>
      <w:r>
        <w:t>Орталық жылу қабылдағыш арқылы жұмыстық дене (су) циркуляцияланады, онда ол қыздырылады және берілген температурадағы буға айналады. Бу бу құбыры 4 арқылы турбинаға 5 кіреді, онда электргенераторы 6 айналады және электр энергиясын өндіреді. Пайдаланылған бу турбинадан кейін конденсаторға 7 барып, сумен салқындатылады және конденсацияланады. Конденсат сорғы 8 арқылы орталық жылу қабылдағышқа 3 беріледі.</w:t>
      </w:r>
    </w:p>
    <w:p w:rsidR="00D52943" w:rsidRDefault="00D52943" w:rsidP="00D52943">
      <w:pPr>
        <w:pStyle w:val="a3"/>
        <w:ind w:right="400" w:firstLine="707"/>
        <w:jc w:val="both"/>
      </w:pPr>
      <w:r>
        <w:t>Гелиостатқа берілетін энергия ағынын арттыру үшін, олар күндізгі уақытта бір немесе екі ось айналасында шағылыстырғыштарды айналдыратын бақылаушы жүйелердің сенсорлары мен электр жетектерімен жабдықталған.</w:t>
      </w:r>
    </w:p>
    <w:p w:rsidR="00D52943" w:rsidRDefault="00D52943" w:rsidP="00D52943">
      <w:pPr>
        <w:pStyle w:val="a3"/>
        <w:ind w:right="394" w:firstLine="707"/>
        <w:jc w:val="both"/>
      </w:pPr>
      <w:r>
        <w:t xml:space="preserve">Бір ості қадағалау жүйесі кезінде қабылданған энергия ағыны 20-22 </w:t>
      </w:r>
      <w:r>
        <w:rPr>
          <w:i/>
        </w:rPr>
        <w:t xml:space="preserve">% </w:t>
      </w:r>
      <w:r>
        <w:t xml:space="preserve">артады, ал екі ості жүйе үшін стационарлық гелиостатқа берілетін энергия ағынымен салыстырғанда 30 </w:t>
      </w:r>
      <w:r>
        <w:rPr>
          <w:i/>
        </w:rPr>
        <w:t xml:space="preserve">% </w:t>
      </w:r>
      <w:r>
        <w:t>артады.</w:t>
      </w:r>
    </w:p>
    <w:p w:rsidR="00D52943" w:rsidRDefault="00D52943" w:rsidP="00D52943">
      <w:pPr>
        <w:jc w:val="both"/>
        <w:sectPr w:rsidR="00D52943">
          <w:pgSz w:w="11910" w:h="16840"/>
          <w:pgMar w:top="1180" w:right="620" w:bottom="1800" w:left="1100" w:header="0" w:footer="1561" w:gutter="0"/>
          <w:cols w:space="720"/>
        </w:sectPr>
      </w:pPr>
    </w:p>
    <w:p w:rsidR="00D52943" w:rsidRDefault="00D52943" w:rsidP="00D52943">
      <w:pPr>
        <w:spacing w:before="24" w:line="338" w:lineRule="exact"/>
        <w:ind w:right="38"/>
        <w:jc w:val="right"/>
        <w:rPr>
          <w:i/>
          <w:sz w:val="14"/>
        </w:rPr>
      </w:pPr>
      <w:r>
        <w:rPr>
          <w:i/>
          <w:position w:val="-11"/>
          <w:sz w:val="24"/>
        </w:rPr>
        <w:lastRenderedPageBreak/>
        <w:t xml:space="preserve">K </w:t>
      </w:r>
      <w:r>
        <w:rPr>
          <w:rFonts w:ascii="Symbol" w:hAnsi="Symbol"/>
          <w:position w:val="-11"/>
          <w:sz w:val="24"/>
        </w:rPr>
        <w:t></w:t>
      </w:r>
      <w:r>
        <w:rPr>
          <w:position w:val="-11"/>
          <w:sz w:val="24"/>
        </w:rPr>
        <w:t xml:space="preserve"> </w:t>
      </w:r>
      <w:r>
        <w:rPr>
          <w:i/>
          <w:position w:val="6"/>
          <w:sz w:val="24"/>
        </w:rPr>
        <w:t>Е</w:t>
      </w:r>
      <w:r>
        <w:rPr>
          <w:i/>
          <w:sz w:val="14"/>
        </w:rPr>
        <w:t>пр</w:t>
      </w:r>
    </w:p>
    <w:p w:rsidR="00D52943" w:rsidRDefault="00D52943" w:rsidP="00D52943">
      <w:pPr>
        <w:pStyle w:val="a3"/>
        <w:spacing w:line="20" w:lineRule="exact"/>
        <w:ind w:left="4179" w:right="-66"/>
        <w:rPr>
          <w:sz w:val="2"/>
        </w:rPr>
      </w:pPr>
      <w:r>
        <w:rPr>
          <w:noProof/>
          <w:sz w:val="2"/>
          <w:lang w:bidi="ar-SA"/>
        </w:rPr>
        <mc:AlternateContent>
          <mc:Choice Requires="wpg">
            <w:drawing>
              <wp:inline distT="0" distB="0" distL="0" distR="0">
                <wp:extent cx="254635" cy="6350"/>
                <wp:effectExtent l="8890" t="3810" r="12700" b="8890"/>
                <wp:docPr id="2" name="Группа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635" cy="6350"/>
                          <a:chOff x="0" y="0"/>
                          <a:chExt cx="401" cy="10"/>
                        </a:xfrm>
                      </wpg:grpSpPr>
                      <wps:wsp>
                        <wps:cNvPr id="3" name="Line 3"/>
                        <wps:cNvCnPr>
                          <a:cxnSpLocks noChangeShapeType="1"/>
                        </wps:cNvCnPr>
                        <wps:spPr bwMode="auto">
                          <a:xfrm>
                            <a:off x="0" y="5"/>
                            <a:ext cx="401" cy="0"/>
                          </a:xfrm>
                          <a:prstGeom prst="line">
                            <a:avLst/>
                          </a:prstGeom>
                          <a:noFill/>
                          <a:ln w="634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3C34E54" id="Группа 2" o:spid="_x0000_s1026" style="width:20.05pt;height:.5pt;mso-position-horizontal-relative:char;mso-position-vertical-relative:line" coordsize="40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">
                <v:line id="Line 3" o:spid="_x0000_s1027" style="position:absolute;visibility:visible;mso-wrap-style:square" from="0,5" to="40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G8DMMAAADaAAAADwAAAGRycy9kb3ducmV2LnhtbESPT2vCQBTE74LfYXlCb7oxhSKpaxDp&#10;v4uVpM2ht0f2mQSzb0N2Ncm37xYKHoeZ+Q2zTUfTihv1rrGsYL2KQBCXVjdcKfj+el1uQDiPrLG1&#10;TAomcpDu5rMtJtoOnNEt95UIEHYJKqi97xIpXVmTQbeyHXHwzrY36IPsK6l7HALctDKOoidpsOGw&#10;UGNHh5rKS341CvD0gvp6fi+O8rMozPQWH38yo9TDYtw/g/A0+nv4v/2hFTzC35VwA+Tu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WRvAzDAAAA2gAAAA8AAAAAAAAAAAAA&#10;AAAAoQIAAGRycy9kb3ducmV2LnhtbFBLBQYAAAAABAAEAPkAAACRAwAAAAA=&#10;" strokeweight=".17611mm"/>
                <w10:anchorlock/>
              </v:group>
            </w:pict>
          </mc:Fallback>
        </mc:AlternateContent>
      </w:r>
    </w:p>
    <w:p w:rsidR="00D52943" w:rsidRDefault="00D52943" w:rsidP="00D52943">
      <w:pPr>
        <w:pStyle w:val="a3"/>
        <w:spacing w:before="166" w:line="196" w:lineRule="exact"/>
        <w:ind w:left="0" w:right="394"/>
        <w:jc w:val="right"/>
      </w:pPr>
      <w:r>
        <w:br w:type="column"/>
      </w:r>
      <w:r>
        <w:lastRenderedPageBreak/>
        <w:t>(6.1)</w:t>
      </w:r>
    </w:p>
    <w:p w:rsidR="00D52943" w:rsidRDefault="00D52943" w:rsidP="00D52943">
      <w:pPr>
        <w:spacing w:line="196" w:lineRule="exact"/>
        <w:jc w:val="right"/>
        <w:sectPr w:rsidR="00D52943">
          <w:type w:val="continuous"/>
          <w:pgSz w:w="11910" w:h="16840"/>
          <w:pgMar w:top="1040" w:right="620" w:bottom="1800" w:left="1100" w:header="720" w:footer="720" w:gutter="0"/>
          <w:cols w:num="2" w:space="720" w:equalWidth="0">
            <w:col w:w="4584" w:space="1037"/>
            <w:col w:w="4569"/>
          </w:cols>
        </w:sectPr>
      </w:pPr>
    </w:p>
    <w:p w:rsidR="00D52943" w:rsidRDefault="00D52943" w:rsidP="00D52943">
      <w:pPr>
        <w:spacing w:line="156" w:lineRule="exact"/>
        <w:ind w:right="2494"/>
        <w:jc w:val="center"/>
        <w:rPr>
          <w:i/>
          <w:sz w:val="14"/>
        </w:rPr>
      </w:pPr>
      <w:r>
        <w:rPr>
          <w:noProof/>
          <w:lang w:bidi="ar-SA"/>
        </w:rPr>
        <w:lastRenderedPageBreak/>
        <mc:AlternateContent>
          <mc:Choice Requires="wps">
            <w:drawing>
              <wp:anchor distT="0" distB="0" distL="114300" distR="114300" simplePos="0" relativeHeight="251659264" behindDoc="0" locked="0" layoutInCell="1" allowOverlap="1">
                <wp:simplePos x="0" y="0"/>
                <wp:positionH relativeFrom="page">
                  <wp:posOffset>3369945</wp:posOffset>
                </wp:positionH>
                <wp:positionV relativeFrom="paragraph">
                  <wp:posOffset>23495</wp:posOffset>
                </wp:positionV>
                <wp:extent cx="95250" cy="168910"/>
                <wp:effectExtent l="0" t="1270" r="1905" b="1270"/>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2943" w:rsidRDefault="00D52943" w:rsidP="00D52943">
                            <w:pPr>
                              <w:spacing w:line="266" w:lineRule="exact"/>
                              <w:rPr>
                                <w:i/>
                                <w:sz w:val="24"/>
                              </w:rPr>
                            </w:pPr>
                            <w:r>
                              <w:rPr>
                                <w:i/>
                                <w:w w:val="101"/>
                                <w:sz w:val="24"/>
                              </w:rPr>
                              <w:t>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 o:spid="_x0000_s1026" type="#_x0000_t202" style="position:absolute;left:0;text-align:left;margin-left:265.35pt;margin-top:1.85pt;width:7.5pt;height:13.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" filled="f" stroked="f">
                <v:textbox inset="0,0,0,0">
                  <w:txbxContent>
                    <w:p w:rsidR="00D52943" w:rsidRDefault="00D52943" w:rsidP="00D52943">
                      <w:pPr>
                        <w:spacing w:line="266" w:lineRule="exact"/>
                        <w:rPr>
                          <w:i/>
                          <w:sz w:val="24"/>
                        </w:rPr>
                      </w:pPr>
                      <w:r>
                        <w:rPr>
                          <w:i/>
                          <w:w w:val="101"/>
                          <w:sz w:val="24"/>
                        </w:rPr>
                        <w:t>Е</w:t>
                      </w:r>
                    </w:p>
                  </w:txbxContent>
                </v:textbox>
                <w10:wrap anchorx="page"/>
              </v:shape>
            </w:pict>
          </mc:Fallback>
        </mc:AlternateContent>
      </w:r>
      <w:r>
        <w:rPr>
          <w:i/>
          <w:w w:val="102"/>
          <w:sz w:val="14"/>
        </w:rPr>
        <w:t>J</w:t>
      </w:r>
    </w:p>
    <w:p w:rsidR="00D52943" w:rsidRDefault="00D52943" w:rsidP="00D52943">
      <w:pPr>
        <w:spacing w:before="25"/>
        <w:ind w:left="806" w:right="2073"/>
        <w:jc w:val="center"/>
        <w:rPr>
          <w:i/>
          <w:sz w:val="14"/>
        </w:rPr>
      </w:pPr>
      <w:r>
        <w:rPr>
          <w:i/>
          <w:sz w:val="14"/>
        </w:rPr>
        <w:t>гел</w:t>
      </w:r>
    </w:p>
    <w:p w:rsidR="00D52943" w:rsidRDefault="00D52943" w:rsidP="00D52943">
      <w:pPr>
        <w:jc w:val="center"/>
        <w:rPr>
          <w:sz w:val="14"/>
        </w:rPr>
        <w:sectPr w:rsidR="00D52943">
          <w:type w:val="continuous"/>
          <w:pgSz w:w="11910" w:h="16840"/>
          <w:pgMar w:top="1040" w:right="620" w:bottom="1800" w:left="1100" w:header="720" w:footer="720" w:gutter="0"/>
          <w:cols w:space="720"/>
        </w:sectPr>
      </w:pPr>
    </w:p>
    <w:p w:rsidR="00D52943" w:rsidRDefault="00D52943" w:rsidP="00D52943">
      <w:pPr>
        <w:pStyle w:val="a3"/>
        <w:tabs>
          <w:tab w:val="left" w:pos="2490"/>
        </w:tabs>
        <w:spacing w:before="24"/>
        <w:ind w:left="1026"/>
        <w:rPr>
          <w:i/>
          <w:sz w:val="19"/>
        </w:rPr>
      </w:pPr>
      <w:r>
        <w:lastRenderedPageBreak/>
        <w:t>Мұнаралы</w:t>
      </w:r>
      <w:r>
        <w:tab/>
        <w:t xml:space="preserve">КЭС-да </w:t>
      </w:r>
      <w:r>
        <w:rPr>
          <w:i/>
          <w:sz w:val="27"/>
        </w:rPr>
        <w:t>K</w:t>
      </w:r>
      <w:r>
        <w:rPr>
          <w:i/>
          <w:spacing w:val="-40"/>
          <w:sz w:val="27"/>
        </w:rPr>
        <w:t xml:space="preserve"> </w:t>
      </w:r>
      <w:r>
        <w:rPr>
          <w:i/>
          <w:position w:val="-6"/>
          <w:sz w:val="19"/>
        </w:rPr>
        <w:t>J</w:t>
      </w:r>
    </w:p>
    <w:p w:rsidR="00D52943" w:rsidRDefault="00D52943" w:rsidP="00D52943">
      <w:pPr>
        <w:pStyle w:val="a3"/>
        <w:spacing w:before="22"/>
        <w:ind w:left="180"/>
      </w:pPr>
      <w:r>
        <w:br w:type="column"/>
      </w:r>
      <w:r>
        <w:lastRenderedPageBreak/>
        <w:t>концентрация коэффициенті бірнеше жүзден</w:t>
      </w:r>
    </w:p>
    <w:p w:rsidR="00D52943" w:rsidRDefault="00D52943" w:rsidP="00D52943">
      <w:pPr>
        <w:sectPr w:rsidR="00D52943">
          <w:type w:val="continuous"/>
          <w:pgSz w:w="11910" w:h="16840"/>
          <w:pgMar w:top="1040" w:right="620" w:bottom="1800" w:left="1100" w:header="720" w:footer="720" w:gutter="0"/>
          <w:cols w:num="2" w:space="720" w:equalWidth="0">
            <w:col w:w="3915" w:space="40"/>
            <w:col w:w="6235"/>
          </w:cols>
        </w:sectPr>
      </w:pPr>
    </w:p>
    <w:p w:rsidR="00D52943" w:rsidRDefault="00D52943" w:rsidP="00D52943">
      <w:pPr>
        <w:pStyle w:val="a3"/>
        <w:spacing w:before="2" w:line="322" w:lineRule="exact"/>
      </w:pPr>
      <w:r>
        <w:lastRenderedPageBreak/>
        <w:t>бірнеше мыңға дейін өзгереді.</w:t>
      </w:r>
    </w:p>
    <w:p w:rsidR="00D52943" w:rsidRDefault="00D52943" w:rsidP="00D52943">
      <w:pPr>
        <w:pStyle w:val="a3"/>
        <w:ind w:right="394" w:firstLine="707"/>
        <w:jc w:val="both"/>
      </w:pPr>
      <w:r>
        <w:t xml:space="preserve">Гелиостат – бірнеше шаршы метрлік ауданы бар, тірекке бекітілген  және жалпы орналасу жүйесіне қосылған айна. Айна кеңістіктегі бағдарын күннің орналасуына байланысты өзгертеді. Қадағалау жүйесінің негізгі міндеті – станцияның барлық айна орындарын, кез келген уақыт мезетінде олардан шағылатын сәулелердің барлығын резервуарға түсетіндей орналастыру. Күн ашық ауа-райында, резервуардағы температура 700 </w:t>
      </w:r>
      <w:r>
        <w:rPr>
          <w:i/>
        </w:rPr>
        <w:t>°C</w:t>
      </w:r>
      <w:r>
        <w:t>-қа дейін жетуі мүмкін. Мұндай температура параметрлері көптеген дәстүрлі жылу электр станцияларында қолданылады, сондықтан энергияны өндіру үшін стандартты турбиналар қолданылады. Шындығында, осы</w:t>
      </w:r>
      <w:r>
        <w:rPr>
          <w:spacing w:val="51"/>
        </w:rPr>
        <w:t xml:space="preserve"> </w:t>
      </w:r>
      <w:r>
        <w:t>типтегі</w:t>
      </w:r>
    </w:p>
    <w:p w:rsidR="00D52943" w:rsidRDefault="00D52943" w:rsidP="00D52943">
      <w:pPr>
        <w:jc w:val="both"/>
        <w:sectPr w:rsidR="00D52943">
          <w:type w:val="continuous"/>
          <w:pgSz w:w="11910" w:h="16840"/>
          <w:pgMar w:top="1040" w:right="620" w:bottom="1800" w:left="1100" w:header="720" w:footer="720" w:gutter="0"/>
          <w:cols w:space="720"/>
        </w:sectPr>
      </w:pPr>
    </w:p>
    <w:p w:rsidR="00D52943" w:rsidRDefault="00D52943" w:rsidP="00D52943">
      <w:pPr>
        <w:pStyle w:val="a3"/>
        <w:spacing w:before="67" w:line="242" w:lineRule="auto"/>
        <w:ind w:right="395"/>
      </w:pPr>
      <w:r>
        <w:lastRenderedPageBreak/>
        <w:t xml:space="preserve">станциялардан салыстырмалы түрде жоғары ПӘК (шамамен 20 </w:t>
      </w:r>
      <w:r>
        <w:rPr>
          <w:i/>
        </w:rPr>
        <w:t>%</w:t>
      </w:r>
      <w:r>
        <w:t>) және жоғары қуат алуға болады.</w:t>
      </w:r>
    </w:p>
    <w:p w:rsidR="00D52943" w:rsidRDefault="00D52943" w:rsidP="00D52943">
      <w:pPr>
        <w:pStyle w:val="a3"/>
        <w:ind w:left="0"/>
      </w:pPr>
    </w:p>
    <w:p w:rsidR="00D52943" w:rsidRDefault="00D52943" w:rsidP="00D52943">
      <w:pPr>
        <w:pStyle w:val="1"/>
        <w:numPr>
          <w:ilvl w:val="1"/>
          <w:numId w:val="5"/>
        </w:numPr>
        <w:tabs>
          <w:tab w:val="left" w:pos="1447"/>
        </w:tabs>
        <w:ind w:right="910" w:firstLine="708"/>
        <w:jc w:val="left"/>
      </w:pPr>
      <w:r>
        <w:t>Жылу аккумуляторы бар күн электр станциясының сұлбасы және жұмыс істеу</w:t>
      </w:r>
      <w:r>
        <w:rPr>
          <w:spacing w:val="-6"/>
        </w:rPr>
        <w:t xml:space="preserve"> </w:t>
      </w:r>
      <w:r>
        <w:t>қағидасы</w:t>
      </w:r>
    </w:p>
    <w:p w:rsidR="00D52943" w:rsidRDefault="00D52943" w:rsidP="00D52943">
      <w:pPr>
        <w:pStyle w:val="a3"/>
        <w:spacing w:before="6"/>
        <w:ind w:left="0"/>
        <w:rPr>
          <w:b/>
          <w:sz w:val="27"/>
        </w:rPr>
      </w:pPr>
    </w:p>
    <w:p w:rsidR="00D52943" w:rsidRDefault="00D52943" w:rsidP="00D52943">
      <w:pPr>
        <w:pStyle w:val="a3"/>
        <w:ind w:right="396" w:firstLine="707"/>
        <w:jc w:val="both"/>
      </w:pPr>
      <w:r>
        <w:t xml:space="preserve">КЭС-ның жұмыс істеу ұзақтығын күніне бірнеше сағатқа (4-тен 7-ге дейін) ұзарту үшін жылу аккумуляторын қолданамыз (6.2 сурет). Бұл жағдайда жылулық сұлба екі контурдан тұрады. Бірінші контур ыстыққа төзімді маймен немесе балқытылған тұздармен </w:t>
      </w:r>
      <w:r>
        <w:rPr>
          <w:i/>
        </w:rPr>
        <w:t xml:space="preserve">KNOj + NaNO2 + NaNOj </w:t>
      </w:r>
      <w:r>
        <w:t>толтырылған.</w:t>
      </w:r>
    </w:p>
    <w:p w:rsidR="00D52943" w:rsidRDefault="00D52943" w:rsidP="00D52943">
      <w:pPr>
        <w:pStyle w:val="a3"/>
        <w:ind w:right="392" w:firstLine="707"/>
        <w:jc w:val="both"/>
      </w:pPr>
      <w:r>
        <w:t xml:space="preserve">Гелиостат өрісімен 1 шағылыстырылған күн сәулелері орталық жылу қабылдағышқа 2 түседі және онда аралық жылу тасымалдағыштын температурасын 390-570 </w:t>
      </w:r>
      <w:r>
        <w:rPr>
          <w:i/>
        </w:rPr>
        <w:t xml:space="preserve">°С </w:t>
      </w:r>
      <w:r>
        <w:t>дейін қыздырады. Содан кейін қыздырылған жылутасымалдағыш аккумуляторға 3 түседі, бу генераторы-бу қыздырғышына 4 кіреді, ал салқындатылған жылутасымалдағыш жинау багында 5 жинақталады және сорғы 6 арқылы орталық жылу қабылдағышқа 2 оралады.</w:t>
      </w:r>
    </w:p>
    <w:p w:rsidR="00D52943" w:rsidRDefault="00D52943" w:rsidP="00D52943">
      <w:pPr>
        <w:pStyle w:val="a3"/>
        <w:spacing w:before="10"/>
        <w:ind w:left="0"/>
        <w:rPr>
          <w:sz w:val="27"/>
        </w:rPr>
      </w:pPr>
      <w:r>
        <w:rPr>
          <w:noProof/>
          <w:lang w:bidi="ar-SA"/>
        </w:rPr>
        <w:drawing>
          <wp:anchor distT="0" distB="0" distL="0" distR="0" simplePos="0" relativeHeight="251660288" behindDoc="1" locked="0" layoutInCell="1" allowOverlap="1" wp14:anchorId="21FFBEEF" wp14:editId="6B4CA50C">
            <wp:simplePos x="0" y="0"/>
            <wp:positionH relativeFrom="page">
              <wp:posOffset>1699895</wp:posOffset>
            </wp:positionH>
            <wp:positionV relativeFrom="paragraph">
              <wp:posOffset>228329</wp:posOffset>
            </wp:positionV>
            <wp:extent cx="4380162" cy="2457450"/>
            <wp:effectExtent l="0" t="0" r="0" b="0"/>
            <wp:wrapTopAndBottom/>
            <wp:docPr id="3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jpeg"/>
                    <pic:cNvPicPr/>
                  </pic:nvPicPr>
                  <pic:blipFill>
                    <a:blip r:embed="rId6" cstate="print"/>
                    <a:stretch>
                      <a:fillRect/>
                    </a:stretch>
                  </pic:blipFill>
                  <pic:spPr>
                    <a:xfrm>
                      <a:off x="0" y="0"/>
                      <a:ext cx="4380162" cy="2457450"/>
                    </a:xfrm>
                    <a:prstGeom prst="rect">
                      <a:avLst/>
                    </a:prstGeom>
                  </pic:spPr>
                </pic:pic>
              </a:graphicData>
            </a:graphic>
          </wp:anchor>
        </w:drawing>
      </w:r>
    </w:p>
    <w:p w:rsidR="00D52943" w:rsidRDefault="00D52943" w:rsidP="00D52943">
      <w:pPr>
        <w:pStyle w:val="a3"/>
        <w:spacing w:before="6"/>
        <w:ind w:left="0"/>
        <w:rPr>
          <w:sz w:val="26"/>
        </w:rPr>
      </w:pPr>
    </w:p>
    <w:p w:rsidR="00D52943" w:rsidRDefault="00D52943" w:rsidP="00D52943">
      <w:pPr>
        <w:pStyle w:val="a3"/>
        <w:ind w:right="392" w:firstLine="707"/>
        <w:jc w:val="both"/>
      </w:pPr>
      <w:r>
        <w:t>1 – глиостат; 2 – жылу қабылдағыш; 3 – жылу аккумуляторы; 4 – бу генераторы-бу қыздырғышы; 5 – жинау бак; 6 – сорғы.</w:t>
      </w:r>
    </w:p>
    <w:p w:rsidR="00D52943" w:rsidRDefault="00D52943" w:rsidP="00D52943">
      <w:pPr>
        <w:pStyle w:val="a5"/>
        <w:numPr>
          <w:ilvl w:val="1"/>
          <w:numId w:val="4"/>
        </w:numPr>
        <w:tabs>
          <w:tab w:val="left" w:pos="1843"/>
        </w:tabs>
        <w:spacing w:line="321" w:lineRule="exact"/>
        <w:ind w:hanging="422"/>
        <w:jc w:val="left"/>
        <w:rPr>
          <w:sz w:val="28"/>
        </w:rPr>
      </w:pPr>
      <w:r>
        <w:rPr>
          <w:sz w:val="28"/>
        </w:rPr>
        <w:t>сурет – Жылу аккумуляторы бар мұнаралы КЭС</w:t>
      </w:r>
      <w:r>
        <w:rPr>
          <w:spacing w:val="-9"/>
          <w:sz w:val="28"/>
        </w:rPr>
        <w:t xml:space="preserve"> </w:t>
      </w:r>
      <w:r>
        <w:rPr>
          <w:sz w:val="28"/>
        </w:rPr>
        <w:t>сұлбасы</w:t>
      </w:r>
    </w:p>
    <w:p w:rsidR="00D52943" w:rsidRDefault="00D52943" w:rsidP="00D52943">
      <w:pPr>
        <w:pStyle w:val="a3"/>
        <w:spacing w:before="1"/>
        <w:ind w:left="0"/>
      </w:pPr>
    </w:p>
    <w:p w:rsidR="00D52943" w:rsidRDefault="00D52943" w:rsidP="00D52943">
      <w:pPr>
        <w:pStyle w:val="a3"/>
        <w:spacing w:before="1"/>
        <w:ind w:right="403" w:firstLine="707"/>
        <w:jc w:val="both"/>
      </w:pPr>
      <w:r>
        <w:t>Екінші контур сумен толтырылған, ол жылу аккумуляторының бу генераторы-бу қыздырғышынан 4 өтіп буға айналады. Жұмыс денесінің екінші контурдағы одан әрі түрленулері, Ринкин циклінде жұмыс істейтін ЖЭО-ның бу турбиналық қондырғысында жүзеге асатын процесстерге</w:t>
      </w:r>
      <w:r>
        <w:rPr>
          <w:spacing w:val="-25"/>
        </w:rPr>
        <w:t xml:space="preserve"> </w:t>
      </w:r>
      <w:r>
        <w:t>ұқсас.</w:t>
      </w:r>
    </w:p>
    <w:p w:rsidR="00D52943" w:rsidRDefault="00D52943" w:rsidP="00D52943">
      <w:pPr>
        <w:pStyle w:val="a3"/>
        <w:spacing w:line="242" w:lineRule="auto"/>
        <w:ind w:right="397" w:firstLine="707"/>
        <w:jc w:val="both"/>
      </w:pPr>
      <w:r>
        <w:t>КЭС қуаты климаттық жағдайларды, сондай-ақ термодинамикалық Ренкин</w:t>
      </w:r>
      <w:r>
        <w:rPr>
          <w:spacing w:val="51"/>
        </w:rPr>
        <w:t xml:space="preserve"> </w:t>
      </w:r>
      <w:r>
        <w:t>циклын,</w:t>
      </w:r>
      <w:r>
        <w:rPr>
          <w:spacing w:val="53"/>
        </w:rPr>
        <w:t xml:space="preserve"> </w:t>
      </w:r>
      <w:r>
        <w:t>күн</w:t>
      </w:r>
      <w:r>
        <w:rPr>
          <w:spacing w:val="54"/>
        </w:rPr>
        <w:t xml:space="preserve"> </w:t>
      </w:r>
      <w:r>
        <w:t>радиациясын</w:t>
      </w:r>
      <w:r>
        <w:rPr>
          <w:spacing w:val="54"/>
        </w:rPr>
        <w:t xml:space="preserve"> </w:t>
      </w:r>
      <w:r>
        <w:t>жинауға</w:t>
      </w:r>
      <w:r>
        <w:rPr>
          <w:spacing w:val="54"/>
        </w:rPr>
        <w:t xml:space="preserve"> </w:t>
      </w:r>
      <w:r>
        <w:t>арналған</w:t>
      </w:r>
      <w:r>
        <w:rPr>
          <w:spacing w:val="52"/>
        </w:rPr>
        <w:t xml:space="preserve"> </w:t>
      </w:r>
      <w:r>
        <w:t>оптикалық</w:t>
      </w:r>
      <w:r>
        <w:rPr>
          <w:spacing w:val="54"/>
        </w:rPr>
        <w:t xml:space="preserve"> </w:t>
      </w:r>
      <w:r>
        <w:t>жүйелердің</w:t>
      </w:r>
    </w:p>
    <w:p w:rsidR="00D52943" w:rsidRDefault="00D52943" w:rsidP="00D52943">
      <w:pPr>
        <w:spacing w:line="242" w:lineRule="auto"/>
        <w:jc w:val="both"/>
        <w:sectPr w:rsidR="00D52943">
          <w:pgSz w:w="11910" w:h="16840"/>
          <w:pgMar w:top="1040" w:right="620" w:bottom="1800" w:left="1100" w:header="0" w:footer="1561" w:gutter="0"/>
          <w:cols w:space="720"/>
        </w:sectPr>
      </w:pPr>
    </w:p>
    <w:p w:rsidR="00D52943" w:rsidRDefault="00D52943" w:rsidP="00D52943">
      <w:pPr>
        <w:pStyle w:val="a3"/>
        <w:spacing w:before="67"/>
        <w:ind w:right="398"/>
        <w:jc w:val="both"/>
      </w:pPr>
      <w:r>
        <w:lastRenderedPageBreak/>
        <w:t>тиімділігін және турбина мен электр генераторындағы шығындарды ескере отырып есептеледі. Олай болса, КЭС-тің электр қуаты төмендегідей анықталады:</w:t>
      </w:r>
    </w:p>
    <w:p w:rsidR="00D52943" w:rsidRDefault="00D52943" w:rsidP="00D52943">
      <w:pPr>
        <w:tabs>
          <w:tab w:val="left" w:pos="9250"/>
        </w:tabs>
        <w:spacing w:before="9"/>
        <w:ind w:left="1026" w:right="394" w:firstLine="1649"/>
        <w:rPr>
          <w:sz w:val="28"/>
        </w:rPr>
      </w:pPr>
      <w:r>
        <w:rPr>
          <w:i/>
          <w:sz w:val="27"/>
        </w:rPr>
        <w:t xml:space="preserve">P </w:t>
      </w:r>
      <w:r>
        <w:rPr>
          <w:b/>
          <w:sz w:val="27"/>
        </w:rPr>
        <w:t xml:space="preserve">=  </w:t>
      </w:r>
      <w:r>
        <w:rPr>
          <w:i/>
          <w:spacing w:val="-12"/>
          <w:sz w:val="27"/>
        </w:rPr>
        <w:t>EF</w:t>
      </w:r>
      <w:r>
        <w:rPr>
          <w:i/>
          <w:spacing w:val="-12"/>
          <w:position w:val="-6"/>
          <w:sz w:val="19"/>
        </w:rPr>
        <w:t xml:space="preserve">C </w:t>
      </w:r>
      <w:r>
        <w:rPr>
          <w:i/>
          <w:sz w:val="27"/>
        </w:rPr>
        <w:t>η</w:t>
      </w:r>
      <w:r>
        <w:rPr>
          <w:position w:val="-6"/>
          <w:sz w:val="19"/>
        </w:rPr>
        <w:t>0</w:t>
      </w:r>
      <w:r>
        <w:rPr>
          <w:i/>
          <w:sz w:val="27"/>
        </w:rPr>
        <w:t>η</w:t>
      </w:r>
      <w:r>
        <w:rPr>
          <w:i/>
          <w:position w:val="-6"/>
          <w:sz w:val="19"/>
        </w:rPr>
        <w:t>п</w:t>
      </w:r>
      <w:r>
        <w:rPr>
          <w:i/>
          <w:sz w:val="27"/>
        </w:rPr>
        <w:t>η</w:t>
      </w:r>
      <w:r>
        <w:rPr>
          <w:position w:val="-6"/>
          <w:sz w:val="19"/>
        </w:rPr>
        <w:t>0</w:t>
      </w:r>
      <w:r>
        <w:rPr>
          <w:i/>
          <w:position w:val="-6"/>
          <w:sz w:val="19"/>
        </w:rPr>
        <w:t xml:space="preserve">i </w:t>
      </w:r>
      <w:r>
        <w:rPr>
          <w:i/>
          <w:spacing w:val="5"/>
          <w:sz w:val="27"/>
        </w:rPr>
        <w:t>η</w:t>
      </w:r>
      <w:r>
        <w:rPr>
          <w:i/>
          <w:spacing w:val="5"/>
          <w:position w:val="-6"/>
          <w:sz w:val="19"/>
        </w:rPr>
        <w:t>м</w:t>
      </w:r>
      <w:r>
        <w:rPr>
          <w:i/>
          <w:spacing w:val="5"/>
          <w:sz w:val="27"/>
        </w:rPr>
        <w:t>η</w:t>
      </w:r>
      <w:r>
        <w:rPr>
          <w:i/>
          <w:spacing w:val="5"/>
          <w:position w:val="-6"/>
          <w:sz w:val="19"/>
        </w:rPr>
        <w:t xml:space="preserve">г </w:t>
      </w:r>
      <w:r>
        <w:rPr>
          <w:i/>
          <w:spacing w:val="-6"/>
          <w:sz w:val="27"/>
        </w:rPr>
        <w:t>η</w:t>
      </w:r>
      <w:r>
        <w:rPr>
          <w:i/>
          <w:spacing w:val="-6"/>
          <w:position w:val="-6"/>
          <w:sz w:val="19"/>
        </w:rPr>
        <w:t>t</w:t>
      </w:r>
      <w:r>
        <w:rPr>
          <w:i/>
          <w:spacing w:val="-27"/>
          <w:position w:val="-6"/>
          <w:sz w:val="19"/>
        </w:rPr>
        <w:t xml:space="preserve"> </w:t>
      </w:r>
      <w:r>
        <w:rPr>
          <w:i/>
          <w:spacing w:val="-7"/>
          <w:sz w:val="27"/>
        </w:rPr>
        <w:t>η</w:t>
      </w:r>
      <w:r>
        <w:rPr>
          <w:i/>
          <w:spacing w:val="-7"/>
          <w:position w:val="-6"/>
          <w:sz w:val="19"/>
        </w:rPr>
        <w:t>сн</w:t>
      </w:r>
      <w:r>
        <w:rPr>
          <w:i/>
          <w:spacing w:val="25"/>
          <w:position w:val="-6"/>
          <w:sz w:val="19"/>
        </w:rPr>
        <w:t xml:space="preserve"> </w:t>
      </w:r>
      <w:r>
        <w:rPr>
          <w:sz w:val="28"/>
        </w:rPr>
        <w:t>,</w:t>
      </w:r>
      <w:r>
        <w:rPr>
          <w:sz w:val="28"/>
        </w:rPr>
        <w:tab/>
        <w:t xml:space="preserve">(6.2) мұнда </w:t>
      </w:r>
      <w:r>
        <w:rPr>
          <w:i/>
          <w:sz w:val="28"/>
        </w:rPr>
        <w:t xml:space="preserve">Е </w:t>
      </w:r>
      <w:r>
        <w:rPr>
          <w:sz w:val="28"/>
        </w:rPr>
        <w:t>– күн радиациясы ағынының номиналды тығыздығы,</w:t>
      </w:r>
      <w:r>
        <w:rPr>
          <w:spacing w:val="-7"/>
          <w:sz w:val="28"/>
        </w:rPr>
        <w:t xml:space="preserve"> </w:t>
      </w:r>
      <w:r>
        <w:rPr>
          <w:i/>
          <w:sz w:val="28"/>
        </w:rPr>
        <w:t>кВт/м</w:t>
      </w:r>
      <w:r>
        <w:rPr>
          <w:i/>
          <w:sz w:val="28"/>
          <w:vertAlign w:val="superscript"/>
        </w:rPr>
        <w:t>2</w:t>
      </w:r>
      <w:r>
        <w:rPr>
          <w:sz w:val="28"/>
        </w:rPr>
        <w:t>;</w:t>
      </w:r>
    </w:p>
    <w:p w:rsidR="00D52943" w:rsidRDefault="00D52943" w:rsidP="00D52943">
      <w:pPr>
        <w:rPr>
          <w:sz w:val="28"/>
        </w:rPr>
        <w:sectPr w:rsidR="00D52943">
          <w:pgSz w:w="11910" w:h="16840"/>
          <w:pgMar w:top="1040" w:right="620" w:bottom="1800" w:left="1100" w:header="0" w:footer="1561" w:gutter="0"/>
          <w:cols w:space="720"/>
        </w:sectPr>
      </w:pPr>
    </w:p>
    <w:p w:rsidR="00D52943" w:rsidRDefault="00D52943" w:rsidP="00D52943">
      <w:pPr>
        <w:spacing w:before="18"/>
        <w:ind w:left="1783"/>
        <w:rPr>
          <w:i/>
          <w:sz w:val="19"/>
        </w:rPr>
      </w:pPr>
      <w:r>
        <w:rPr>
          <w:i/>
          <w:spacing w:val="-11"/>
          <w:w w:val="105"/>
          <w:sz w:val="27"/>
        </w:rPr>
        <w:lastRenderedPageBreak/>
        <w:t>F</w:t>
      </w:r>
      <w:r>
        <w:rPr>
          <w:i/>
          <w:spacing w:val="-11"/>
          <w:w w:val="105"/>
          <w:position w:val="-6"/>
          <w:sz w:val="19"/>
        </w:rPr>
        <w:t>C</w:t>
      </w:r>
    </w:p>
    <w:p w:rsidR="00D52943" w:rsidRDefault="00D52943" w:rsidP="00D52943">
      <w:pPr>
        <w:spacing w:before="19" w:line="254" w:lineRule="auto"/>
        <w:ind w:left="1773" w:right="-20"/>
        <w:rPr>
          <w:i/>
          <w:sz w:val="19"/>
        </w:rPr>
      </w:pPr>
      <w:r>
        <w:rPr>
          <w:i/>
          <w:w w:val="105"/>
          <w:sz w:val="27"/>
        </w:rPr>
        <w:t>η</w:t>
      </w:r>
      <w:r>
        <w:rPr>
          <w:w w:val="105"/>
          <w:position w:val="-6"/>
          <w:sz w:val="19"/>
        </w:rPr>
        <w:t xml:space="preserve">0 </w:t>
      </w:r>
      <w:r>
        <w:rPr>
          <w:i/>
          <w:w w:val="105"/>
          <w:sz w:val="27"/>
        </w:rPr>
        <w:t>η</w:t>
      </w:r>
      <w:r>
        <w:rPr>
          <w:i/>
          <w:w w:val="105"/>
          <w:position w:val="-6"/>
          <w:sz w:val="20"/>
        </w:rPr>
        <w:t>п</w:t>
      </w:r>
      <w:r>
        <w:rPr>
          <w:i/>
          <w:spacing w:val="-43"/>
          <w:w w:val="105"/>
          <w:position w:val="-6"/>
          <w:sz w:val="20"/>
        </w:rPr>
        <w:t xml:space="preserve"> </w:t>
      </w:r>
      <w:r>
        <w:rPr>
          <w:i/>
          <w:w w:val="105"/>
          <w:position w:val="-10"/>
          <w:sz w:val="20"/>
        </w:rPr>
        <w:t>г</w:t>
      </w:r>
      <w:r>
        <w:rPr>
          <w:i/>
          <w:w w:val="97"/>
          <w:position w:val="-10"/>
          <w:sz w:val="20"/>
        </w:rPr>
        <w:t xml:space="preserve"> </w:t>
      </w:r>
      <w:r>
        <w:rPr>
          <w:i/>
          <w:w w:val="105"/>
          <w:position w:val="7"/>
          <w:sz w:val="27"/>
        </w:rPr>
        <w:t>η</w:t>
      </w:r>
      <w:r>
        <w:rPr>
          <w:w w:val="105"/>
          <w:sz w:val="19"/>
        </w:rPr>
        <w:t>0</w:t>
      </w:r>
      <w:r>
        <w:rPr>
          <w:i/>
          <w:w w:val="105"/>
          <w:sz w:val="19"/>
        </w:rPr>
        <w:t xml:space="preserve">i </w:t>
      </w:r>
      <w:r>
        <w:rPr>
          <w:i/>
          <w:spacing w:val="7"/>
          <w:w w:val="105"/>
          <w:sz w:val="27"/>
        </w:rPr>
        <w:t>η</w:t>
      </w:r>
      <w:r>
        <w:rPr>
          <w:i/>
          <w:spacing w:val="7"/>
          <w:w w:val="105"/>
          <w:position w:val="-6"/>
          <w:sz w:val="19"/>
        </w:rPr>
        <w:t xml:space="preserve">м </w:t>
      </w:r>
      <w:r>
        <w:rPr>
          <w:i/>
          <w:w w:val="105"/>
          <w:sz w:val="27"/>
        </w:rPr>
        <w:t>η</w:t>
      </w:r>
      <w:r>
        <w:rPr>
          <w:i/>
          <w:w w:val="105"/>
          <w:position w:val="-6"/>
          <w:sz w:val="19"/>
        </w:rPr>
        <w:t>т</w:t>
      </w:r>
    </w:p>
    <w:p w:rsidR="00D52943" w:rsidRDefault="00D52943" w:rsidP="00D52943">
      <w:pPr>
        <w:pStyle w:val="a5"/>
        <w:numPr>
          <w:ilvl w:val="0"/>
          <w:numId w:val="3"/>
        </w:numPr>
        <w:tabs>
          <w:tab w:val="left" w:pos="257"/>
        </w:tabs>
        <w:spacing w:before="6"/>
        <w:ind w:hanging="211"/>
        <w:rPr>
          <w:sz w:val="28"/>
        </w:rPr>
      </w:pPr>
      <w:r>
        <w:rPr>
          <w:sz w:val="28"/>
        </w:rPr>
        <w:br w:type="column"/>
      </w:r>
      <w:r>
        <w:rPr>
          <w:sz w:val="28"/>
        </w:rPr>
        <w:lastRenderedPageBreak/>
        <w:t>айналардың жалпы</w:t>
      </w:r>
      <w:r>
        <w:rPr>
          <w:spacing w:val="-4"/>
          <w:sz w:val="28"/>
        </w:rPr>
        <w:t xml:space="preserve"> </w:t>
      </w:r>
      <w:r>
        <w:rPr>
          <w:sz w:val="28"/>
        </w:rPr>
        <w:t>ауданы;</w:t>
      </w:r>
    </w:p>
    <w:p w:rsidR="00D52943" w:rsidRDefault="00D52943" w:rsidP="00D52943">
      <w:pPr>
        <w:pStyle w:val="a5"/>
        <w:numPr>
          <w:ilvl w:val="0"/>
          <w:numId w:val="3"/>
        </w:numPr>
        <w:tabs>
          <w:tab w:val="left" w:pos="187"/>
        </w:tabs>
        <w:spacing w:before="60"/>
        <w:ind w:left="186" w:hanging="211"/>
        <w:rPr>
          <w:sz w:val="28"/>
        </w:rPr>
      </w:pPr>
      <w:r>
        <w:rPr>
          <w:sz w:val="28"/>
        </w:rPr>
        <w:t>айналық жүйенің оптикалық</w:t>
      </w:r>
      <w:r>
        <w:rPr>
          <w:spacing w:val="-4"/>
          <w:sz w:val="28"/>
        </w:rPr>
        <w:t xml:space="preserve"> </w:t>
      </w:r>
      <w:r>
        <w:rPr>
          <w:sz w:val="28"/>
        </w:rPr>
        <w:t>ПӘК-і;</w:t>
      </w:r>
    </w:p>
    <w:p w:rsidR="00D52943" w:rsidRDefault="00D52943" w:rsidP="00D52943">
      <w:pPr>
        <w:pStyle w:val="a5"/>
        <w:numPr>
          <w:ilvl w:val="1"/>
          <w:numId w:val="3"/>
        </w:numPr>
        <w:tabs>
          <w:tab w:val="left" w:pos="298"/>
        </w:tabs>
        <w:spacing w:before="60"/>
        <w:ind w:hanging="211"/>
        <w:rPr>
          <w:sz w:val="28"/>
        </w:rPr>
      </w:pPr>
      <w:r>
        <w:rPr>
          <w:sz w:val="28"/>
        </w:rPr>
        <w:t>күн энергиясын қабылдағышының</w:t>
      </w:r>
      <w:r>
        <w:rPr>
          <w:spacing w:val="-4"/>
          <w:sz w:val="28"/>
        </w:rPr>
        <w:t xml:space="preserve"> </w:t>
      </w:r>
      <w:r>
        <w:rPr>
          <w:sz w:val="28"/>
        </w:rPr>
        <w:t>ПӘК-і;</w:t>
      </w:r>
    </w:p>
    <w:p w:rsidR="00D52943" w:rsidRDefault="00D52943" w:rsidP="00D52943">
      <w:pPr>
        <w:pStyle w:val="a5"/>
        <w:numPr>
          <w:ilvl w:val="1"/>
          <w:numId w:val="3"/>
        </w:numPr>
        <w:tabs>
          <w:tab w:val="left" w:pos="257"/>
        </w:tabs>
        <w:spacing w:before="98"/>
        <w:ind w:left="256" w:hanging="211"/>
        <w:rPr>
          <w:sz w:val="28"/>
        </w:rPr>
      </w:pPr>
      <w:r>
        <w:rPr>
          <w:sz w:val="28"/>
        </w:rPr>
        <w:t>турбинаның ішкі салыстырмалы</w:t>
      </w:r>
      <w:r>
        <w:rPr>
          <w:spacing w:val="-6"/>
          <w:sz w:val="28"/>
        </w:rPr>
        <w:t xml:space="preserve"> </w:t>
      </w:r>
      <w:r>
        <w:rPr>
          <w:sz w:val="28"/>
        </w:rPr>
        <w:t>ПӘК-і;</w:t>
      </w:r>
    </w:p>
    <w:p w:rsidR="00D52943" w:rsidRDefault="00D52943" w:rsidP="00D52943">
      <w:pPr>
        <w:pStyle w:val="a5"/>
        <w:numPr>
          <w:ilvl w:val="0"/>
          <w:numId w:val="3"/>
        </w:numPr>
        <w:tabs>
          <w:tab w:val="left" w:pos="228"/>
        </w:tabs>
        <w:spacing w:before="59"/>
        <w:ind w:left="227" w:hanging="211"/>
        <w:rPr>
          <w:sz w:val="28"/>
        </w:rPr>
      </w:pPr>
      <w:r>
        <w:rPr>
          <w:sz w:val="28"/>
        </w:rPr>
        <w:t>турбинаның механикалық</w:t>
      </w:r>
      <w:r>
        <w:rPr>
          <w:spacing w:val="-1"/>
          <w:sz w:val="28"/>
        </w:rPr>
        <w:t xml:space="preserve"> </w:t>
      </w:r>
      <w:r>
        <w:rPr>
          <w:sz w:val="28"/>
        </w:rPr>
        <w:t>ПӘК-і;</w:t>
      </w:r>
    </w:p>
    <w:p w:rsidR="00D52943" w:rsidRDefault="00D52943" w:rsidP="00D52943">
      <w:pPr>
        <w:pStyle w:val="a5"/>
        <w:numPr>
          <w:ilvl w:val="0"/>
          <w:numId w:val="3"/>
        </w:numPr>
        <w:tabs>
          <w:tab w:val="left" w:pos="228"/>
        </w:tabs>
        <w:spacing w:before="60"/>
        <w:ind w:left="227" w:hanging="211"/>
        <w:rPr>
          <w:sz w:val="28"/>
        </w:rPr>
      </w:pPr>
      <w:r>
        <w:rPr>
          <w:sz w:val="28"/>
        </w:rPr>
        <w:t xml:space="preserve">бу генераторы </w:t>
      </w:r>
      <w:r>
        <w:rPr>
          <w:spacing w:val="-3"/>
          <w:sz w:val="28"/>
        </w:rPr>
        <w:t xml:space="preserve">мен </w:t>
      </w:r>
      <w:r>
        <w:rPr>
          <w:sz w:val="28"/>
        </w:rPr>
        <w:t>құбырдағы шығындарды ескеретін</w:t>
      </w:r>
      <w:r>
        <w:rPr>
          <w:spacing w:val="-10"/>
          <w:sz w:val="28"/>
        </w:rPr>
        <w:t xml:space="preserve"> </w:t>
      </w:r>
      <w:r>
        <w:rPr>
          <w:sz w:val="28"/>
        </w:rPr>
        <w:t>ПӘК;</w:t>
      </w:r>
    </w:p>
    <w:p w:rsidR="00D52943" w:rsidRDefault="00D52943" w:rsidP="00D52943">
      <w:pPr>
        <w:rPr>
          <w:sz w:val="28"/>
        </w:rPr>
        <w:sectPr w:rsidR="00D52943">
          <w:type w:val="continuous"/>
          <w:pgSz w:w="11910" w:h="16840"/>
          <w:pgMar w:top="1040" w:right="620" w:bottom="1800" w:left="1100" w:header="720" w:footer="720" w:gutter="0"/>
          <w:cols w:num="2" w:space="720" w:equalWidth="0">
            <w:col w:w="2111" w:space="40"/>
            <w:col w:w="8039"/>
          </w:cols>
        </w:sectPr>
      </w:pPr>
    </w:p>
    <w:p w:rsidR="00D52943" w:rsidRDefault="00D52943" w:rsidP="00D52943">
      <w:pPr>
        <w:spacing w:line="357" w:lineRule="exact"/>
        <w:jc w:val="right"/>
        <w:rPr>
          <w:i/>
          <w:sz w:val="19"/>
        </w:rPr>
      </w:pPr>
      <w:r>
        <w:rPr>
          <w:i/>
          <w:w w:val="105"/>
          <w:position w:val="7"/>
          <w:sz w:val="27"/>
        </w:rPr>
        <w:lastRenderedPageBreak/>
        <w:t>η</w:t>
      </w:r>
      <w:r>
        <w:rPr>
          <w:i/>
          <w:w w:val="105"/>
          <w:sz w:val="19"/>
        </w:rPr>
        <w:t>СН</w:t>
      </w:r>
    </w:p>
    <w:p w:rsidR="00D52943" w:rsidRDefault="00D52943" w:rsidP="00D52943">
      <w:pPr>
        <w:pStyle w:val="a5"/>
        <w:numPr>
          <w:ilvl w:val="0"/>
          <w:numId w:val="3"/>
        </w:numPr>
        <w:tabs>
          <w:tab w:val="left" w:pos="298"/>
        </w:tabs>
        <w:spacing w:line="305" w:lineRule="exact"/>
        <w:ind w:left="297" w:hanging="211"/>
        <w:rPr>
          <w:sz w:val="28"/>
        </w:rPr>
      </w:pPr>
      <w:r>
        <w:rPr>
          <w:sz w:val="28"/>
        </w:rPr>
        <w:br w:type="column"/>
      </w:r>
      <w:r>
        <w:rPr>
          <w:sz w:val="28"/>
        </w:rPr>
        <w:lastRenderedPageBreak/>
        <w:t>КЭС-тің өз қажеттіліктерінің</w:t>
      </w:r>
      <w:r>
        <w:rPr>
          <w:spacing w:val="-4"/>
          <w:sz w:val="28"/>
        </w:rPr>
        <w:t xml:space="preserve"> </w:t>
      </w:r>
      <w:r>
        <w:rPr>
          <w:sz w:val="28"/>
        </w:rPr>
        <w:t>ПӘК-і;</w:t>
      </w:r>
    </w:p>
    <w:p w:rsidR="00D52943" w:rsidRDefault="00D52943" w:rsidP="00D52943">
      <w:pPr>
        <w:spacing w:line="305" w:lineRule="exact"/>
        <w:rPr>
          <w:sz w:val="28"/>
        </w:rPr>
        <w:sectPr w:rsidR="00D52943">
          <w:type w:val="continuous"/>
          <w:pgSz w:w="11910" w:h="16840"/>
          <w:pgMar w:top="1040" w:right="620" w:bottom="1800" w:left="1100" w:header="720" w:footer="720" w:gutter="0"/>
          <w:cols w:num="2" w:space="720" w:equalWidth="0">
            <w:col w:w="2207" w:space="40"/>
            <w:col w:w="7943"/>
          </w:cols>
        </w:sectPr>
      </w:pPr>
    </w:p>
    <w:p w:rsidR="00D52943" w:rsidRDefault="00D52943" w:rsidP="00D52943">
      <w:pPr>
        <w:pStyle w:val="a3"/>
        <w:spacing w:before="10"/>
        <w:ind w:left="1773"/>
      </w:pPr>
      <w:r>
        <w:rPr>
          <w:i/>
          <w:sz w:val="27"/>
        </w:rPr>
        <w:lastRenderedPageBreak/>
        <w:t>η</w:t>
      </w:r>
      <w:r>
        <w:rPr>
          <w:i/>
          <w:position w:val="-6"/>
          <w:sz w:val="19"/>
        </w:rPr>
        <w:t xml:space="preserve">t </w:t>
      </w:r>
      <w:r>
        <w:t>– КЭС-тің Ренкин циклындағы жылулық ПӘК-і.</w:t>
      </w:r>
    </w:p>
    <w:p w:rsidR="00D52943" w:rsidRDefault="00D52943" w:rsidP="00D52943">
      <w:pPr>
        <w:pStyle w:val="a3"/>
        <w:ind w:left="0"/>
        <w:rPr>
          <w:sz w:val="20"/>
        </w:rPr>
      </w:pPr>
    </w:p>
    <w:p w:rsidR="00D52943" w:rsidRDefault="00D52943" w:rsidP="00D52943">
      <w:pPr>
        <w:pStyle w:val="a3"/>
        <w:ind w:left="0"/>
        <w:rPr>
          <w:sz w:val="20"/>
        </w:rPr>
      </w:pPr>
    </w:p>
    <w:p w:rsidR="00D52943" w:rsidRDefault="00D52943" w:rsidP="00D52943">
      <w:pPr>
        <w:pStyle w:val="a3"/>
        <w:ind w:left="0"/>
        <w:rPr>
          <w:sz w:val="20"/>
        </w:rPr>
      </w:pPr>
    </w:p>
    <w:p w:rsidR="00D52943" w:rsidRDefault="00D52943" w:rsidP="00D52943">
      <w:pPr>
        <w:pStyle w:val="a3"/>
        <w:ind w:left="0"/>
        <w:rPr>
          <w:sz w:val="17"/>
        </w:rPr>
      </w:pPr>
    </w:p>
    <w:p w:rsidR="00D52943" w:rsidRDefault="00D52943" w:rsidP="00D52943">
      <w:pPr>
        <w:pStyle w:val="1"/>
        <w:numPr>
          <w:ilvl w:val="1"/>
          <w:numId w:val="4"/>
        </w:numPr>
        <w:tabs>
          <w:tab w:val="left" w:pos="1449"/>
        </w:tabs>
        <w:spacing w:before="89"/>
        <w:ind w:left="1448" w:hanging="422"/>
        <w:jc w:val="left"/>
      </w:pPr>
      <w:r>
        <w:t>Модульдік типтегі күн электр</w:t>
      </w:r>
      <w:r>
        <w:rPr>
          <w:spacing w:val="-3"/>
        </w:rPr>
        <w:t xml:space="preserve"> </w:t>
      </w:r>
      <w:r>
        <w:t>станциялары</w:t>
      </w:r>
    </w:p>
    <w:p w:rsidR="00D52943" w:rsidRDefault="00D52943" w:rsidP="00D52943">
      <w:pPr>
        <w:pStyle w:val="a3"/>
        <w:spacing w:before="5"/>
        <w:ind w:left="0"/>
        <w:rPr>
          <w:b/>
          <w:sz w:val="27"/>
        </w:rPr>
      </w:pPr>
    </w:p>
    <w:p w:rsidR="00D52943" w:rsidRDefault="00D52943" w:rsidP="00D52943">
      <w:pPr>
        <w:pStyle w:val="a3"/>
        <w:spacing w:before="1"/>
        <w:ind w:right="395" w:firstLine="707"/>
        <w:jc w:val="both"/>
      </w:pPr>
      <w:r>
        <w:t>Мұнаралы КЭС-қа қарағанда, модульдік типті жүйелер (6.3 сурет) кең таралған. Олар күн энергиясының концентраторы 1 жылу қабылдағышпен 2 бір модульге қосылғандығымен ерекшеленеді. Концентратор – бұл фокусында сызықтық типтегі жылу қабылдағыш орналасқан, параболоцилиндрлік оптикалық жүйе болып табылады. Бұл модульдің концентрация коэффициенті 100 бірлікке жетеді.</w:t>
      </w:r>
    </w:p>
    <w:p w:rsidR="00D52943" w:rsidRDefault="00D52943" w:rsidP="00D52943">
      <w:pPr>
        <w:pStyle w:val="a3"/>
        <w:tabs>
          <w:tab w:val="left" w:pos="3794"/>
          <w:tab w:val="left" w:pos="6892"/>
          <w:tab w:val="left" w:pos="8960"/>
        </w:tabs>
        <w:ind w:right="395" w:firstLine="707"/>
        <w:jc w:val="both"/>
      </w:pPr>
      <w:r>
        <w:t>Концентрлеуші</w:t>
      </w:r>
      <w:r>
        <w:tab/>
        <w:t>гелиоқабылдағыш</w:t>
      </w:r>
      <w:r>
        <w:tab/>
        <w:t>сфералық</w:t>
      </w:r>
      <w:r>
        <w:tab/>
        <w:t>немесе параболоцилиндрлік айна түрінде болады (6.3 сурет). Ол өңделген металдан жасалған және фокусына жылутасығыш айналатын жылу қабылдағыш элемент (жылу қазаны) орнатылады. Жылутасығыш ретінде су немесе қатпайтын сұйықтық қолданылады. Жылутасығыш ретінде суды қолдану кезінде, түнгі және суық уақытта, оның қатуының алдын алу үшін жүйені міндетті түрде босатады. Жылу қабылдағыш ретінде сіңіргіш жабындысы бар металл немесе шыны түтік қолданылады. Кейде конвекцияны жойып, жылу шығынын азайту үшін бір түтік екінші бір түтік ішіне орналастырылып, олардың арасындағы кеңістік</w:t>
      </w:r>
      <w:r>
        <w:rPr>
          <w:spacing w:val="-1"/>
        </w:rPr>
        <w:t xml:space="preserve"> </w:t>
      </w:r>
      <w:r>
        <w:t>вакуумделеді.</w:t>
      </w:r>
    </w:p>
    <w:p w:rsidR="00D52943" w:rsidRDefault="00D52943" w:rsidP="00D52943">
      <w:pPr>
        <w:pStyle w:val="a3"/>
        <w:ind w:right="399" w:firstLine="707"/>
        <w:jc w:val="both"/>
      </w:pPr>
      <w:r>
        <w:t xml:space="preserve">Күн радиациясын түрлендіру мен ұстау процессінің жоғары эффективтілігін қамтамасыз ету үшін концентрлеуші гелиоқабылдағыш қатаң түрде күнге қарай бағытталған болу керек. Осы мақсатта гелиоқабылдағышты қадағалау жүйесімен, күнге бағытталған датчикпен, сигналды түрлендіретін электронды блокпен, екі жазықтықтағы гелиоқабылдағыш конструкциясын </w:t>
      </w:r>
      <w:r>
        <w:lastRenderedPageBreak/>
        <w:t>айналдыруға арналған редукторы бар электр қозғалтқшпен қамтиды.</w:t>
      </w:r>
    </w:p>
    <w:p w:rsidR="00D52943" w:rsidRDefault="00D52943" w:rsidP="00D52943">
      <w:pPr>
        <w:jc w:val="both"/>
        <w:sectPr w:rsidR="00D52943">
          <w:type w:val="continuous"/>
          <w:pgSz w:w="11910" w:h="16840"/>
          <w:pgMar w:top="1040" w:right="620" w:bottom="1800" w:left="1100" w:header="720" w:footer="720" w:gutter="0"/>
          <w:cols w:space="720"/>
        </w:sectPr>
      </w:pPr>
    </w:p>
    <w:p w:rsidR="00D52943" w:rsidRDefault="00D52943" w:rsidP="00D52943">
      <w:pPr>
        <w:pStyle w:val="a3"/>
        <w:ind w:left="1788"/>
        <w:rPr>
          <w:sz w:val="20"/>
        </w:rPr>
      </w:pPr>
      <w:r>
        <w:rPr>
          <w:noProof/>
          <w:sz w:val="20"/>
          <w:lang w:bidi="ar-SA"/>
        </w:rPr>
        <w:lastRenderedPageBreak/>
        <w:drawing>
          <wp:inline distT="0" distB="0" distL="0" distR="0" wp14:anchorId="7664AF79" wp14:editId="0FACA760">
            <wp:extent cx="4194114" cy="2210276"/>
            <wp:effectExtent l="0" t="0" r="0" b="0"/>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8.png"/>
                    <pic:cNvPicPr/>
                  </pic:nvPicPr>
                  <pic:blipFill>
                    <a:blip r:embed="rId7" cstate="print"/>
                    <a:stretch>
                      <a:fillRect/>
                    </a:stretch>
                  </pic:blipFill>
                  <pic:spPr>
                    <a:xfrm>
                      <a:off x="0" y="0"/>
                      <a:ext cx="4194114" cy="2210276"/>
                    </a:xfrm>
                    <a:prstGeom prst="rect">
                      <a:avLst/>
                    </a:prstGeom>
                  </pic:spPr>
                </pic:pic>
              </a:graphicData>
            </a:graphic>
          </wp:inline>
        </w:drawing>
      </w:r>
    </w:p>
    <w:p w:rsidR="00D52943" w:rsidRDefault="00D52943" w:rsidP="00D52943">
      <w:pPr>
        <w:pStyle w:val="a3"/>
        <w:spacing w:before="5"/>
        <w:ind w:left="0"/>
        <w:rPr>
          <w:sz w:val="22"/>
        </w:rPr>
      </w:pPr>
    </w:p>
    <w:p w:rsidR="00D52943" w:rsidRDefault="00D52943" w:rsidP="00D52943">
      <w:pPr>
        <w:pStyle w:val="a3"/>
        <w:spacing w:before="89"/>
        <w:ind w:right="397" w:firstLine="707"/>
        <w:jc w:val="both"/>
      </w:pPr>
      <w:r>
        <w:t>1 – күн сәулелері; 2 – жылуқабылдағыш элемент (күн коллекторы); 3 – айна; 4 – байқау жүйесінің желі механизмі; 5 – жылутасығышты әкелетін және әкететін жылу құбырлары.</w:t>
      </w:r>
    </w:p>
    <w:p w:rsidR="00D52943" w:rsidRDefault="00D52943" w:rsidP="00D52943">
      <w:pPr>
        <w:pStyle w:val="a5"/>
        <w:numPr>
          <w:ilvl w:val="1"/>
          <w:numId w:val="2"/>
        </w:numPr>
        <w:tabs>
          <w:tab w:val="left" w:pos="1497"/>
        </w:tabs>
        <w:ind w:right="1153" w:hanging="780"/>
        <w:jc w:val="left"/>
        <w:rPr>
          <w:sz w:val="28"/>
        </w:rPr>
      </w:pPr>
      <w:r>
        <w:rPr>
          <w:sz w:val="28"/>
        </w:rPr>
        <w:t>сурет – Концентрлеуші гелиоқабылдағыштар: а – параболалық концентратор; б – параболоцилиндрлік</w:t>
      </w:r>
      <w:r>
        <w:rPr>
          <w:spacing w:val="-8"/>
          <w:sz w:val="28"/>
        </w:rPr>
        <w:t xml:space="preserve"> </w:t>
      </w:r>
      <w:r>
        <w:rPr>
          <w:sz w:val="28"/>
        </w:rPr>
        <w:t>концентратор</w:t>
      </w:r>
    </w:p>
    <w:p w:rsidR="00D52943" w:rsidRDefault="00D52943" w:rsidP="00D52943">
      <w:pPr>
        <w:pStyle w:val="a3"/>
        <w:ind w:left="0"/>
      </w:pPr>
    </w:p>
    <w:p w:rsidR="00D52943" w:rsidRDefault="00D52943" w:rsidP="00D52943">
      <w:pPr>
        <w:pStyle w:val="a3"/>
        <w:ind w:right="395" w:firstLine="707"/>
        <w:jc w:val="both"/>
      </w:pPr>
      <w:r>
        <w:t>Жылу қабылдағыш ретінде сіңіргіш жабындысы бар металл немесе шыны түтік қолданылады. Кейде конвекцияны жойу және жылу шығынын азайту үшін бір түтік екінші түтік ішіне орналастырылып, олардың арасындағы кеңістік</w:t>
      </w:r>
      <w:r>
        <w:rPr>
          <w:spacing w:val="-3"/>
        </w:rPr>
        <w:t xml:space="preserve"> </w:t>
      </w:r>
      <w:r>
        <w:t>вакуумделеді.</w:t>
      </w:r>
    </w:p>
    <w:p w:rsidR="00D52943" w:rsidRDefault="00D52943" w:rsidP="00D52943">
      <w:pPr>
        <w:pStyle w:val="a3"/>
        <w:ind w:right="406" w:firstLine="707"/>
        <w:jc w:val="both"/>
      </w:pPr>
      <w:r>
        <w:t>КЭС-тің модульдік түріне параболоид түріндегі концентраторы бар жүйелер де жатады (6.4-сурет).</w:t>
      </w:r>
    </w:p>
    <w:p w:rsidR="00D52943" w:rsidRDefault="00D52943" w:rsidP="00D52943">
      <w:pPr>
        <w:pStyle w:val="a3"/>
        <w:spacing w:before="1"/>
        <w:ind w:left="0"/>
        <w:rPr>
          <w:sz w:val="25"/>
        </w:rPr>
      </w:pPr>
      <w:r>
        <w:rPr>
          <w:noProof/>
          <w:lang w:bidi="ar-SA"/>
        </w:rPr>
        <w:drawing>
          <wp:anchor distT="0" distB="0" distL="0" distR="0" simplePos="0" relativeHeight="251661312" behindDoc="1" locked="0" layoutInCell="1" allowOverlap="1" wp14:anchorId="6D9DCF6F" wp14:editId="5A2BD30D">
            <wp:simplePos x="0" y="0"/>
            <wp:positionH relativeFrom="page">
              <wp:posOffset>2401189</wp:posOffset>
            </wp:positionH>
            <wp:positionV relativeFrom="paragraph">
              <wp:posOffset>208502</wp:posOffset>
            </wp:positionV>
            <wp:extent cx="3020058" cy="2522982"/>
            <wp:effectExtent l="0" t="0" r="0" b="0"/>
            <wp:wrapTopAndBottom/>
            <wp:docPr id="37"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9.jpeg"/>
                    <pic:cNvPicPr/>
                  </pic:nvPicPr>
                  <pic:blipFill>
                    <a:blip r:embed="rId8" cstate="print"/>
                    <a:stretch>
                      <a:fillRect/>
                    </a:stretch>
                  </pic:blipFill>
                  <pic:spPr>
                    <a:xfrm>
                      <a:off x="0" y="0"/>
                      <a:ext cx="3020058" cy="2522982"/>
                    </a:xfrm>
                    <a:prstGeom prst="rect">
                      <a:avLst/>
                    </a:prstGeom>
                  </pic:spPr>
                </pic:pic>
              </a:graphicData>
            </a:graphic>
          </wp:anchor>
        </w:drawing>
      </w:r>
    </w:p>
    <w:p w:rsidR="00D52943" w:rsidRDefault="00D52943" w:rsidP="00D52943">
      <w:pPr>
        <w:pStyle w:val="a3"/>
        <w:spacing w:before="9"/>
        <w:ind w:left="0"/>
        <w:rPr>
          <w:sz w:val="23"/>
        </w:rPr>
      </w:pPr>
    </w:p>
    <w:p w:rsidR="00D52943" w:rsidRDefault="00D52943" w:rsidP="00D52943">
      <w:pPr>
        <w:pStyle w:val="a5"/>
        <w:numPr>
          <w:ilvl w:val="1"/>
          <w:numId w:val="2"/>
        </w:numPr>
        <w:tabs>
          <w:tab w:val="left" w:pos="775"/>
        </w:tabs>
        <w:spacing w:before="1"/>
        <w:ind w:left="3931" w:right="439" w:hanging="3579"/>
        <w:jc w:val="left"/>
        <w:rPr>
          <w:sz w:val="28"/>
        </w:rPr>
      </w:pPr>
      <w:r>
        <w:rPr>
          <w:sz w:val="28"/>
        </w:rPr>
        <w:t>сурет – Параболоцилиндрлік концентраторы бар модульді КЭС</w:t>
      </w:r>
      <w:r>
        <w:rPr>
          <w:spacing w:val="-32"/>
          <w:sz w:val="28"/>
        </w:rPr>
        <w:t xml:space="preserve"> </w:t>
      </w:r>
      <w:r>
        <w:rPr>
          <w:sz w:val="28"/>
        </w:rPr>
        <w:t>оптикалық жүйесінің сұлбасы</w:t>
      </w:r>
    </w:p>
    <w:p w:rsidR="00D52943" w:rsidRDefault="00D52943" w:rsidP="00D52943">
      <w:pPr>
        <w:rPr>
          <w:sz w:val="28"/>
        </w:rPr>
        <w:sectPr w:rsidR="00D52943">
          <w:pgSz w:w="11910" w:h="16840"/>
          <w:pgMar w:top="1120" w:right="620" w:bottom="1800" w:left="1100" w:header="0" w:footer="1561" w:gutter="0"/>
          <w:cols w:space="720"/>
        </w:sectPr>
      </w:pPr>
    </w:p>
    <w:p w:rsidR="00D52943" w:rsidRDefault="00D52943" w:rsidP="00D52943">
      <w:pPr>
        <w:pStyle w:val="a3"/>
        <w:spacing w:before="67"/>
        <w:ind w:right="398" w:firstLine="707"/>
        <w:jc w:val="both"/>
      </w:pPr>
      <w:r>
        <w:lastRenderedPageBreak/>
        <w:t>Параболоид фокусында жұмыстық дененің сыртқы жылытуымен жабдықталған Стирлинг қозғалтқышы орнатылған. Параболоид концентрация коэффициентін 2000-3000 бірлікке дейін жеткізуге мүмкіндік береді.</w:t>
      </w:r>
    </w:p>
    <w:p w:rsidR="00D52943" w:rsidRDefault="00D52943" w:rsidP="00D52943">
      <w:pPr>
        <w:pStyle w:val="a3"/>
        <w:spacing w:before="2"/>
        <w:ind w:right="395" w:firstLine="707"/>
        <w:jc w:val="both"/>
      </w:pPr>
      <w:r>
        <w:t>Жеке модульдер бір-бірімен байланысып, қажетті қуаттағы КЭС-ті қалыптастырады. Бір жылу қабылдағышта қыздырылған жылутасымалдағыш екіншісіне барады және белгіленген температураға дейін қызғанша осылай жалғаса береді. Содан кейін ол ортақ резервуарға айдалады. Жылулық сұлбаның қалған бөлігі мұнаралы КЭС-тің жылулық сұлбаларынан ерекшеленбейді</w:t>
      </w:r>
    </w:p>
    <w:p w:rsidR="00D52943" w:rsidRDefault="00D52943" w:rsidP="00D52943">
      <w:pPr>
        <w:pStyle w:val="a3"/>
        <w:ind w:right="402" w:firstLine="707"/>
        <w:jc w:val="both"/>
      </w:pPr>
      <w:r>
        <w:t>Концентрлеуші гелиоқабылдағыштарда төментемпературалы күнмен жылыту жүйелерінде қолданылады.</w:t>
      </w:r>
    </w:p>
    <w:p w:rsidR="00D52943" w:rsidRDefault="00D52943" w:rsidP="00D52943">
      <w:pPr>
        <w:pStyle w:val="a3"/>
        <w:spacing w:before="3"/>
        <w:ind w:left="0"/>
      </w:pPr>
    </w:p>
    <w:p w:rsidR="00D52943" w:rsidRDefault="00D52943" w:rsidP="00D52943">
      <w:pPr>
        <w:pStyle w:val="1"/>
        <w:numPr>
          <w:ilvl w:val="1"/>
          <w:numId w:val="1"/>
        </w:numPr>
        <w:tabs>
          <w:tab w:val="left" w:pos="1449"/>
        </w:tabs>
        <w:spacing w:before="1"/>
        <w:ind w:hanging="422"/>
        <w:jc w:val="left"/>
      </w:pPr>
      <w:r>
        <w:t>Фотобатереяны қолданатын күн электр</w:t>
      </w:r>
      <w:r>
        <w:rPr>
          <w:spacing w:val="-8"/>
        </w:rPr>
        <w:t xml:space="preserve"> </w:t>
      </w:r>
      <w:r>
        <w:t>станциялары</w:t>
      </w:r>
    </w:p>
    <w:p w:rsidR="00D52943" w:rsidRDefault="00D52943" w:rsidP="00D52943">
      <w:pPr>
        <w:pStyle w:val="a3"/>
        <w:spacing w:before="8"/>
        <w:ind w:left="0"/>
        <w:rPr>
          <w:b/>
          <w:sz w:val="27"/>
        </w:rPr>
      </w:pPr>
    </w:p>
    <w:p w:rsidR="00D52943" w:rsidRDefault="00D52943" w:rsidP="00D52943">
      <w:pPr>
        <w:pStyle w:val="a3"/>
        <w:spacing w:before="1"/>
        <w:ind w:right="394" w:firstLine="707"/>
        <w:jc w:val="both"/>
      </w:pPr>
      <w:r>
        <w:t>Қазіргі уақытта осы типтегі КЭС өте кең таралған, өйткені, жалпы алғанда, КЭС түрлі қуаттағы және шығыс параметрлеріндегі жеке модульдердің (фотобатереяның) көп мөлшерінен тұрады. Осы КЭС шағын және ірі объектілерді (жеке коттедждер, пансионаттар, санаторийлер, өндірістік ғимараттар және т.б.) электрмен жабдықтау үшін кеңінен қолданылады (6.5 сурет). Фотобатереяны ғимараттың төбесінен және ғимараттың қасбетінен бастап арнайы жерлерге дейін барлық жерге орнатуға болады. Орнатылған қуаттар да жеке сорғыларды жабдықтаудан бастап, шағын ауылдың электрмен қамтамасыздандырылуына дейін кең ауқымда ауытқиды.</w:t>
      </w:r>
    </w:p>
    <w:p w:rsidR="00D52943" w:rsidRDefault="00D52943" w:rsidP="00D52943">
      <w:pPr>
        <w:pStyle w:val="a3"/>
        <w:spacing w:before="4"/>
        <w:ind w:left="0"/>
        <w:rPr>
          <w:sz w:val="20"/>
        </w:rPr>
      </w:pPr>
      <w:r>
        <w:rPr>
          <w:noProof/>
          <w:lang w:bidi="ar-SA"/>
        </w:rPr>
        <w:drawing>
          <wp:anchor distT="0" distB="0" distL="0" distR="0" simplePos="0" relativeHeight="251662336" behindDoc="1" locked="0" layoutInCell="1" allowOverlap="1" wp14:anchorId="5E4C9222" wp14:editId="3A8EF838">
            <wp:simplePos x="0" y="0"/>
            <wp:positionH relativeFrom="page">
              <wp:posOffset>1924939</wp:posOffset>
            </wp:positionH>
            <wp:positionV relativeFrom="paragraph">
              <wp:posOffset>173707</wp:posOffset>
            </wp:positionV>
            <wp:extent cx="4004674" cy="2250567"/>
            <wp:effectExtent l="0" t="0" r="0" b="0"/>
            <wp:wrapTopAndBottom/>
            <wp:docPr id="39"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0.jpeg"/>
                    <pic:cNvPicPr/>
                  </pic:nvPicPr>
                  <pic:blipFill>
                    <a:blip r:embed="rId9" cstate="print"/>
                    <a:stretch>
                      <a:fillRect/>
                    </a:stretch>
                  </pic:blipFill>
                  <pic:spPr>
                    <a:xfrm>
                      <a:off x="0" y="0"/>
                      <a:ext cx="4004674" cy="2250567"/>
                    </a:xfrm>
                    <a:prstGeom prst="rect">
                      <a:avLst/>
                    </a:prstGeom>
                  </pic:spPr>
                </pic:pic>
              </a:graphicData>
            </a:graphic>
          </wp:anchor>
        </w:drawing>
      </w:r>
    </w:p>
    <w:p w:rsidR="00D52943" w:rsidRDefault="00D52943" w:rsidP="00D52943">
      <w:pPr>
        <w:pStyle w:val="a5"/>
        <w:numPr>
          <w:ilvl w:val="1"/>
          <w:numId w:val="1"/>
        </w:numPr>
        <w:tabs>
          <w:tab w:val="left" w:pos="1356"/>
        </w:tabs>
        <w:spacing w:before="254"/>
        <w:ind w:left="1355" w:hanging="422"/>
        <w:jc w:val="left"/>
        <w:rPr>
          <w:sz w:val="28"/>
        </w:rPr>
      </w:pPr>
      <w:r>
        <w:rPr>
          <w:sz w:val="28"/>
        </w:rPr>
        <w:t>сурет – Күн батареяларын пайдаланатын КЭС-тің жалпы</w:t>
      </w:r>
      <w:r>
        <w:rPr>
          <w:spacing w:val="-11"/>
          <w:sz w:val="28"/>
        </w:rPr>
        <w:t xml:space="preserve"> </w:t>
      </w:r>
      <w:r>
        <w:rPr>
          <w:sz w:val="28"/>
        </w:rPr>
        <w:t>көрінісі</w:t>
      </w:r>
    </w:p>
    <w:p w:rsidR="00D52943" w:rsidRDefault="00D52943" w:rsidP="00D52943">
      <w:pPr>
        <w:pStyle w:val="a3"/>
        <w:spacing w:before="11"/>
        <w:ind w:left="0"/>
        <w:rPr>
          <w:sz w:val="27"/>
        </w:rPr>
      </w:pPr>
    </w:p>
    <w:p w:rsidR="00D52943" w:rsidRDefault="00D52943" w:rsidP="00D52943">
      <w:pPr>
        <w:pStyle w:val="a3"/>
        <w:ind w:right="393" w:firstLine="707"/>
        <w:jc w:val="both"/>
      </w:pPr>
      <w:r>
        <w:t xml:space="preserve">Күн батареялары – таза энергия көздерінің бірі болып табылады. Күн батареясының электр энергиясын өндірудегі орташа ПӘК-і 9-24 </w:t>
      </w:r>
      <w:r>
        <w:rPr>
          <w:i/>
        </w:rPr>
        <w:t xml:space="preserve">% </w:t>
      </w:r>
      <w:r>
        <w:t>құрайды. Күн батареяларының жұмыс істеу қағидасы күн сәулесін тікелей электр тоғына</w:t>
      </w:r>
      <w:r>
        <w:rPr>
          <w:spacing w:val="11"/>
        </w:rPr>
        <w:t xml:space="preserve"> </w:t>
      </w:r>
      <w:r>
        <w:t>айналдыру</w:t>
      </w:r>
      <w:r>
        <w:rPr>
          <w:spacing w:val="13"/>
        </w:rPr>
        <w:t xml:space="preserve"> </w:t>
      </w:r>
      <w:r>
        <w:t>негізделген.</w:t>
      </w:r>
      <w:r>
        <w:rPr>
          <w:spacing w:val="12"/>
        </w:rPr>
        <w:t xml:space="preserve"> </w:t>
      </w:r>
      <w:r>
        <w:t>Бұл</w:t>
      </w:r>
      <w:r>
        <w:rPr>
          <w:spacing w:val="13"/>
        </w:rPr>
        <w:t xml:space="preserve"> </w:t>
      </w:r>
      <w:r>
        <w:t>кезде</w:t>
      </w:r>
      <w:r>
        <w:rPr>
          <w:spacing w:val="14"/>
        </w:rPr>
        <w:t xml:space="preserve"> </w:t>
      </w:r>
      <w:r>
        <w:t>тұрақты</w:t>
      </w:r>
      <w:r>
        <w:rPr>
          <w:spacing w:val="11"/>
        </w:rPr>
        <w:t xml:space="preserve"> </w:t>
      </w:r>
      <w:r>
        <w:t>ток</w:t>
      </w:r>
      <w:r>
        <w:rPr>
          <w:spacing w:val="14"/>
        </w:rPr>
        <w:t xml:space="preserve"> </w:t>
      </w:r>
      <w:r>
        <w:t>туындайды.</w:t>
      </w:r>
      <w:r>
        <w:rPr>
          <w:spacing w:val="13"/>
        </w:rPr>
        <w:t xml:space="preserve"> </w:t>
      </w:r>
      <w:r>
        <w:t>Энергияны</w:t>
      </w:r>
    </w:p>
    <w:p w:rsidR="00D52943" w:rsidRDefault="00D52943" w:rsidP="00D52943">
      <w:pPr>
        <w:jc w:val="both"/>
        <w:sectPr w:rsidR="00D52943">
          <w:pgSz w:w="11910" w:h="16840"/>
          <w:pgMar w:top="1040" w:right="620" w:bottom="1800" w:left="1100" w:header="0" w:footer="1561" w:gutter="0"/>
          <w:cols w:space="720"/>
        </w:sectPr>
      </w:pPr>
    </w:p>
    <w:p w:rsidR="00D52943" w:rsidRDefault="00D52943" w:rsidP="00D52943">
      <w:pPr>
        <w:pStyle w:val="a3"/>
        <w:spacing w:before="67"/>
        <w:ind w:right="394"/>
        <w:jc w:val="both"/>
      </w:pPr>
      <w:r>
        <w:lastRenderedPageBreak/>
        <w:t xml:space="preserve">тұрақты токтың әртүрлі жүктемелері ретінде тікелей қолдануға, кейіннен оны пайдалану немесе шыңдық жүктемесін жабу үшін аккумуляторлы батареяларда сақтауға, сонымен қатар айнымалы токтың түрлі жүктемелерін қоректендіру үшін 220 </w:t>
      </w:r>
      <w:r>
        <w:rPr>
          <w:i/>
        </w:rPr>
        <w:t xml:space="preserve">В </w:t>
      </w:r>
      <w:r>
        <w:t>кернеудегі айнымалы токқа түрлендіруге болады.</w:t>
      </w:r>
    </w:p>
    <w:p w:rsidR="00B06E7F" w:rsidRDefault="00B06E7F"/>
    <w:sectPr w:rsidR="00B06E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D75FB5"/>
    <w:multiLevelType w:val="multilevel"/>
    <w:tmpl w:val="5D62E0C6"/>
    <w:lvl w:ilvl="0">
      <w:start w:val="5"/>
      <w:numFmt w:val="decimal"/>
      <w:lvlText w:val="%1"/>
      <w:lvlJc w:val="left"/>
      <w:pPr>
        <w:ind w:left="3590" w:hanging="420"/>
        <w:jc w:val="left"/>
      </w:pPr>
      <w:rPr>
        <w:rFonts w:hint="default"/>
        <w:lang w:val="ru-RU" w:eastAsia="ru-RU" w:bidi="ru-RU"/>
      </w:rPr>
    </w:lvl>
    <w:lvl w:ilvl="1">
      <w:start w:val="2"/>
      <w:numFmt w:val="decimal"/>
      <w:lvlText w:val="%1.%2"/>
      <w:lvlJc w:val="left"/>
      <w:pPr>
        <w:ind w:left="3590" w:hanging="420"/>
        <w:jc w:val="right"/>
      </w:pPr>
      <w:rPr>
        <w:rFonts w:hint="default"/>
        <w:b/>
        <w:bCs/>
        <w:w w:val="100"/>
        <w:lang w:val="ru-RU" w:eastAsia="ru-RU" w:bidi="ru-RU"/>
      </w:rPr>
    </w:lvl>
    <w:lvl w:ilvl="2">
      <w:numFmt w:val="bullet"/>
      <w:lvlText w:val="•"/>
      <w:lvlJc w:val="left"/>
      <w:pPr>
        <w:ind w:left="4917" w:hanging="420"/>
      </w:pPr>
      <w:rPr>
        <w:rFonts w:hint="default"/>
        <w:lang w:val="ru-RU" w:eastAsia="ru-RU" w:bidi="ru-RU"/>
      </w:rPr>
    </w:lvl>
    <w:lvl w:ilvl="3">
      <w:numFmt w:val="bullet"/>
      <w:lvlText w:val="•"/>
      <w:lvlJc w:val="left"/>
      <w:pPr>
        <w:ind w:left="5575" w:hanging="420"/>
      </w:pPr>
      <w:rPr>
        <w:rFonts w:hint="default"/>
        <w:lang w:val="ru-RU" w:eastAsia="ru-RU" w:bidi="ru-RU"/>
      </w:rPr>
    </w:lvl>
    <w:lvl w:ilvl="4">
      <w:numFmt w:val="bullet"/>
      <w:lvlText w:val="•"/>
      <w:lvlJc w:val="left"/>
      <w:pPr>
        <w:ind w:left="6234" w:hanging="420"/>
      </w:pPr>
      <w:rPr>
        <w:rFonts w:hint="default"/>
        <w:lang w:val="ru-RU" w:eastAsia="ru-RU" w:bidi="ru-RU"/>
      </w:rPr>
    </w:lvl>
    <w:lvl w:ilvl="5">
      <w:numFmt w:val="bullet"/>
      <w:lvlText w:val="•"/>
      <w:lvlJc w:val="left"/>
      <w:pPr>
        <w:ind w:left="6893" w:hanging="420"/>
      </w:pPr>
      <w:rPr>
        <w:rFonts w:hint="default"/>
        <w:lang w:val="ru-RU" w:eastAsia="ru-RU" w:bidi="ru-RU"/>
      </w:rPr>
    </w:lvl>
    <w:lvl w:ilvl="6">
      <w:numFmt w:val="bullet"/>
      <w:lvlText w:val="•"/>
      <w:lvlJc w:val="left"/>
      <w:pPr>
        <w:ind w:left="7551" w:hanging="420"/>
      </w:pPr>
      <w:rPr>
        <w:rFonts w:hint="default"/>
        <w:lang w:val="ru-RU" w:eastAsia="ru-RU" w:bidi="ru-RU"/>
      </w:rPr>
    </w:lvl>
    <w:lvl w:ilvl="7">
      <w:numFmt w:val="bullet"/>
      <w:lvlText w:val="•"/>
      <w:lvlJc w:val="left"/>
      <w:pPr>
        <w:ind w:left="8210" w:hanging="420"/>
      </w:pPr>
      <w:rPr>
        <w:rFonts w:hint="default"/>
        <w:lang w:val="ru-RU" w:eastAsia="ru-RU" w:bidi="ru-RU"/>
      </w:rPr>
    </w:lvl>
    <w:lvl w:ilvl="8">
      <w:numFmt w:val="bullet"/>
      <w:lvlText w:val="•"/>
      <w:lvlJc w:val="left"/>
      <w:pPr>
        <w:ind w:left="8869" w:hanging="420"/>
      </w:pPr>
      <w:rPr>
        <w:rFonts w:hint="default"/>
        <w:lang w:val="ru-RU" w:eastAsia="ru-RU" w:bidi="ru-RU"/>
      </w:rPr>
    </w:lvl>
  </w:abstractNum>
  <w:abstractNum w:abstractNumId="1">
    <w:nsid w:val="130C6301"/>
    <w:multiLevelType w:val="hybridMultilevel"/>
    <w:tmpl w:val="C3CA9100"/>
    <w:lvl w:ilvl="0" w:tplc="2072FA58">
      <w:numFmt w:val="bullet"/>
      <w:lvlText w:val="–"/>
      <w:lvlJc w:val="left"/>
      <w:pPr>
        <w:ind w:left="256" w:hanging="212"/>
      </w:pPr>
      <w:rPr>
        <w:rFonts w:ascii="Times New Roman" w:eastAsia="Times New Roman" w:hAnsi="Times New Roman" w:cs="Times New Roman" w:hint="default"/>
        <w:w w:val="100"/>
        <w:sz w:val="28"/>
        <w:szCs w:val="28"/>
        <w:lang w:val="ru-RU" w:eastAsia="ru-RU" w:bidi="ru-RU"/>
      </w:rPr>
    </w:lvl>
    <w:lvl w:ilvl="1" w:tplc="990A7A18">
      <w:numFmt w:val="bullet"/>
      <w:lvlText w:val="–"/>
      <w:lvlJc w:val="left"/>
      <w:pPr>
        <w:ind w:left="297" w:hanging="212"/>
      </w:pPr>
      <w:rPr>
        <w:rFonts w:ascii="Times New Roman" w:eastAsia="Times New Roman" w:hAnsi="Times New Roman" w:cs="Times New Roman" w:hint="default"/>
        <w:w w:val="100"/>
        <w:sz w:val="28"/>
        <w:szCs w:val="28"/>
        <w:lang w:val="ru-RU" w:eastAsia="ru-RU" w:bidi="ru-RU"/>
      </w:rPr>
    </w:lvl>
    <w:lvl w:ilvl="2" w:tplc="59E2BD3E">
      <w:numFmt w:val="bullet"/>
      <w:lvlText w:val="•"/>
      <w:lvlJc w:val="left"/>
      <w:pPr>
        <w:ind w:left="320" w:hanging="212"/>
      </w:pPr>
      <w:rPr>
        <w:rFonts w:hint="default"/>
        <w:lang w:val="ru-RU" w:eastAsia="ru-RU" w:bidi="ru-RU"/>
      </w:rPr>
    </w:lvl>
    <w:lvl w:ilvl="3" w:tplc="97227F34">
      <w:numFmt w:val="bullet"/>
      <w:lvlText w:val="•"/>
      <w:lvlJc w:val="left"/>
      <w:pPr>
        <w:ind w:left="1284" w:hanging="212"/>
      </w:pPr>
      <w:rPr>
        <w:rFonts w:hint="default"/>
        <w:lang w:val="ru-RU" w:eastAsia="ru-RU" w:bidi="ru-RU"/>
      </w:rPr>
    </w:lvl>
    <w:lvl w:ilvl="4" w:tplc="4CD850BC">
      <w:numFmt w:val="bullet"/>
      <w:lvlText w:val="•"/>
      <w:lvlJc w:val="left"/>
      <w:pPr>
        <w:ind w:left="2249" w:hanging="212"/>
      </w:pPr>
      <w:rPr>
        <w:rFonts w:hint="default"/>
        <w:lang w:val="ru-RU" w:eastAsia="ru-RU" w:bidi="ru-RU"/>
      </w:rPr>
    </w:lvl>
    <w:lvl w:ilvl="5" w:tplc="9B6CEF30">
      <w:numFmt w:val="bullet"/>
      <w:lvlText w:val="•"/>
      <w:lvlJc w:val="left"/>
      <w:pPr>
        <w:ind w:left="3213" w:hanging="212"/>
      </w:pPr>
      <w:rPr>
        <w:rFonts w:hint="default"/>
        <w:lang w:val="ru-RU" w:eastAsia="ru-RU" w:bidi="ru-RU"/>
      </w:rPr>
    </w:lvl>
    <w:lvl w:ilvl="6" w:tplc="BDE8154C">
      <w:numFmt w:val="bullet"/>
      <w:lvlText w:val="•"/>
      <w:lvlJc w:val="left"/>
      <w:pPr>
        <w:ind w:left="4178" w:hanging="212"/>
      </w:pPr>
      <w:rPr>
        <w:rFonts w:hint="default"/>
        <w:lang w:val="ru-RU" w:eastAsia="ru-RU" w:bidi="ru-RU"/>
      </w:rPr>
    </w:lvl>
    <w:lvl w:ilvl="7" w:tplc="79287412">
      <w:numFmt w:val="bullet"/>
      <w:lvlText w:val="•"/>
      <w:lvlJc w:val="left"/>
      <w:pPr>
        <w:ind w:left="5142" w:hanging="212"/>
      </w:pPr>
      <w:rPr>
        <w:rFonts w:hint="default"/>
        <w:lang w:val="ru-RU" w:eastAsia="ru-RU" w:bidi="ru-RU"/>
      </w:rPr>
    </w:lvl>
    <w:lvl w:ilvl="8" w:tplc="67602D46">
      <w:numFmt w:val="bullet"/>
      <w:lvlText w:val="•"/>
      <w:lvlJc w:val="left"/>
      <w:pPr>
        <w:ind w:left="6107" w:hanging="212"/>
      </w:pPr>
      <w:rPr>
        <w:rFonts w:hint="default"/>
        <w:lang w:val="ru-RU" w:eastAsia="ru-RU" w:bidi="ru-RU"/>
      </w:rPr>
    </w:lvl>
  </w:abstractNum>
  <w:abstractNum w:abstractNumId="2">
    <w:nsid w:val="26D735B7"/>
    <w:multiLevelType w:val="multilevel"/>
    <w:tmpl w:val="AA449A12"/>
    <w:lvl w:ilvl="0">
      <w:start w:val="6"/>
      <w:numFmt w:val="decimal"/>
      <w:lvlText w:val="%1"/>
      <w:lvlJc w:val="left"/>
      <w:pPr>
        <w:ind w:left="1842" w:hanging="423"/>
        <w:jc w:val="left"/>
      </w:pPr>
      <w:rPr>
        <w:rFonts w:hint="default"/>
        <w:lang w:val="ru-RU" w:eastAsia="ru-RU" w:bidi="ru-RU"/>
      </w:rPr>
    </w:lvl>
    <w:lvl w:ilvl="1">
      <w:start w:val="2"/>
      <w:numFmt w:val="decimal"/>
      <w:lvlText w:val="%1.%2"/>
      <w:lvlJc w:val="left"/>
      <w:pPr>
        <w:ind w:left="1842" w:hanging="423"/>
        <w:jc w:val="right"/>
      </w:pPr>
      <w:rPr>
        <w:rFonts w:hint="default"/>
        <w:w w:val="100"/>
        <w:lang w:val="ru-RU" w:eastAsia="ru-RU" w:bidi="ru-RU"/>
      </w:rPr>
    </w:lvl>
    <w:lvl w:ilvl="2">
      <w:numFmt w:val="bullet"/>
      <w:lvlText w:val="•"/>
      <w:lvlJc w:val="left"/>
      <w:pPr>
        <w:ind w:left="3509" w:hanging="423"/>
      </w:pPr>
      <w:rPr>
        <w:rFonts w:hint="default"/>
        <w:lang w:val="ru-RU" w:eastAsia="ru-RU" w:bidi="ru-RU"/>
      </w:rPr>
    </w:lvl>
    <w:lvl w:ilvl="3">
      <w:numFmt w:val="bullet"/>
      <w:lvlText w:val="•"/>
      <w:lvlJc w:val="left"/>
      <w:pPr>
        <w:ind w:left="4343" w:hanging="423"/>
      </w:pPr>
      <w:rPr>
        <w:rFonts w:hint="default"/>
        <w:lang w:val="ru-RU" w:eastAsia="ru-RU" w:bidi="ru-RU"/>
      </w:rPr>
    </w:lvl>
    <w:lvl w:ilvl="4">
      <w:numFmt w:val="bullet"/>
      <w:lvlText w:val="•"/>
      <w:lvlJc w:val="left"/>
      <w:pPr>
        <w:ind w:left="5178" w:hanging="423"/>
      </w:pPr>
      <w:rPr>
        <w:rFonts w:hint="default"/>
        <w:lang w:val="ru-RU" w:eastAsia="ru-RU" w:bidi="ru-RU"/>
      </w:rPr>
    </w:lvl>
    <w:lvl w:ilvl="5">
      <w:numFmt w:val="bullet"/>
      <w:lvlText w:val="•"/>
      <w:lvlJc w:val="left"/>
      <w:pPr>
        <w:ind w:left="6013" w:hanging="423"/>
      </w:pPr>
      <w:rPr>
        <w:rFonts w:hint="default"/>
        <w:lang w:val="ru-RU" w:eastAsia="ru-RU" w:bidi="ru-RU"/>
      </w:rPr>
    </w:lvl>
    <w:lvl w:ilvl="6">
      <w:numFmt w:val="bullet"/>
      <w:lvlText w:val="•"/>
      <w:lvlJc w:val="left"/>
      <w:pPr>
        <w:ind w:left="6847" w:hanging="423"/>
      </w:pPr>
      <w:rPr>
        <w:rFonts w:hint="default"/>
        <w:lang w:val="ru-RU" w:eastAsia="ru-RU" w:bidi="ru-RU"/>
      </w:rPr>
    </w:lvl>
    <w:lvl w:ilvl="7">
      <w:numFmt w:val="bullet"/>
      <w:lvlText w:val="•"/>
      <w:lvlJc w:val="left"/>
      <w:pPr>
        <w:ind w:left="7682" w:hanging="423"/>
      </w:pPr>
      <w:rPr>
        <w:rFonts w:hint="default"/>
        <w:lang w:val="ru-RU" w:eastAsia="ru-RU" w:bidi="ru-RU"/>
      </w:rPr>
    </w:lvl>
    <w:lvl w:ilvl="8">
      <w:numFmt w:val="bullet"/>
      <w:lvlText w:val="•"/>
      <w:lvlJc w:val="left"/>
      <w:pPr>
        <w:ind w:left="8517" w:hanging="423"/>
      </w:pPr>
      <w:rPr>
        <w:rFonts w:hint="default"/>
        <w:lang w:val="ru-RU" w:eastAsia="ru-RU" w:bidi="ru-RU"/>
      </w:rPr>
    </w:lvl>
  </w:abstractNum>
  <w:abstractNum w:abstractNumId="3">
    <w:nsid w:val="48907938"/>
    <w:multiLevelType w:val="multilevel"/>
    <w:tmpl w:val="20F833CA"/>
    <w:lvl w:ilvl="0">
      <w:start w:val="6"/>
      <w:numFmt w:val="decimal"/>
      <w:lvlText w:val="%1"/>
      <w:lvlJc w:val="left"/>
      <w:pPr>
        <w:ind w:left="1854" w:hanging="423"/>
        <w:jc w:val="left"/>
      </w:pPr>
      <w:rPr>
        <w:rFonts w:hint="default"/>
        <w:lang w:val="ru-RU" w:eastAsia="ru-RU" w:bidi="ru-RU"/>
      </w:rPr>
    </w:lvl>
    <w:lvl w:ilvl="1">
      <w:start w:val="3"/>
      <w:numFmt w:val="decimal"/>
      <w:lvlText w:val="%1.%2"/>
      <w:lvlJc w:val="left"/>
      <w:pPr>
        <w:ind w:left="1854" w:hanging="423"/>
        <w:jc w:val="right"/>
      </w:pPr>
      <w:rPr>
        <w:rFonts w:ascii="Times New Roman" w:eastAsia="Times New Roman" w:hAnsi="Times New Roman" w:cs="Times New Roman" w:hint="default"/>
        <w:w w:val="100"/>
        <w:sz w:val="28"/>
        <w:szCs w:val="28"/>
        <w:lang w:val="ru-RU" w:eastAsia="ru-RU" w:bidi="ru-RU"/>
      </w:rPr>
    </w:lvl>
    <w:lvl w:ilvl="2">
      <w:numFmt w:val="bullet"/>
      <w:lvlText w:val="•"/>
      <w:lvlJc w:val="left"/>
      <w:pPr>
        <w:ind w:left="3525" w:hanging="423"/>
      </w:pPr>
      <w:rPr>
        <w:rFonts w:hint="default"/>
        <w:lang w:val="ru-RU" w:eastAsia="ru-RU" w:bidi="ru-RU"/>
      </w:rPr>
    </w:lvl>
    <w:lvl w:ilvl="3">
      <w:numFmt w:val="bullet"/>
      <w:lvlText w:val="•"/>
      <w:lvlJc w:val="left"/>
      <w:pPr>
        <w:ind w:left="4357" w:hanging="423"/>
      </w:pPr>
      <w:rPr>
        <w:rFonts w:hint="default"/>
        <w:lang w:val="ru-RU" w:eastAsia="ru-RU" w:bidi="ru-RU"/>
      </w:rPr>
    </w:lvl>
    <w:lvl w:ilvl="4">
      <w:numFmt w:val="bullet"/>
      <w:lvlText w:val="•"/>
      <w:lvlJc w:val="left"/>
      <w:pPr>
        <w:ind w:left="5190" w:hanging="423"/>
      </w:pPr>
      <w:rPr>
        <w:rFonts w:hint="default"/>
        <w:lang w:val="ru-RU" w:eastAsia="ru-RU" w:bidi="ru-RU"/>
      </w:rPr>
    </w:lvl>
    <w:lvl w:ilvl="5">
      <w:numFmt w:val="bullet"/>
      <w:lvlText w:val="•"/>
      <w:lvlJc w:val="left"/>
      <w:pPr>
        <w:ind w:left="6023" w:hanging="423"/>
      </w:pPr>
      <w:rPr>
        <w:rFonts w:hint="default"/>
        <w:lang w:val="ru-RU" w:eastAsia="ru-RU" w:bidi="ru-RU"/>
      </w:rPr>
    </w:lvl>
    <w:lvl w:ilvl="6">
      <w:numFmt w:val="bullet"/>
      <w:lvlText w:val="•"/>
      <w:lvlJc w:val="left"/>
      <w:pPr>
        <w:ind w:left="6855" w:hanging="423"/>
      </w:pPr>
      <w:rPr>
        <w:rFonts w:hint="default"/>
        <w:lang w:val="ru-RU" w:eastAsia="ru-RU" w:bidi="ru-RU"/>
      </w:rPr>
    </w:lvl>
    <w:lvl w:ilvl="7">
      <w:numFmt w:val="bullet"/>
      <w:lvlText w:val="•"/>
      <w:lvlJc w:val="left"/>
      <w:pPr>
        <w:ind w:left="7688" w:hanging="423"/>
      </w:pPr>
      <w:rPr>
        <w:rFonts w:hint="default"/>
        <w:lang w:val="ru-RU" w:eastAsia="ru-RU" w:bidi="ru-RU"/>
      </w:rPr>
    </w:lvl>
    <w:lvl w:ilvl="8">
      <w:numFmt w:val="bullet"/>
      <w:lvlText w:val="•"/>
      <w:lvlJc w:val="left"/>
      <w:pPr>
        <w:ind w:left="8521" w:hanging="423"/>
      </w:pPr>
      <w:rPr>
        <w:rFonts w:hint="default"/>
        <w:lang w:val="ru-RU" w:eastAsia="ru-RU" w:bidi="ru-RU"/>
      </w:rPr>
    </w:lvl>
  </w:abstractNum>
  <w:abstractNum w:abstractNumId="4">
    <w:nsid w:val="4B5B2770"/>
    <w:multiLevelType w:val="multilevel"/>
    <w:tmpl w:val="333CDAF8"/>
    <w:lvl w:ilvl="0">
      <w:start w:val="6"/>
      <w:numFmt w:val="decimal"/>
      <w:lvlText w:val="%1"/>
      <w:lvlJc w:val="left"/>
      <w:pPr>
        <w:ind w:left="318" w:hanging="423"/>
        <w:jc w:val="left"/>
      </w:pPr>
      <w:rPr>
        <w:rFonts w:hint="default"/>
        <w:lang w:val="ru-RU" w:eastAsia="ru-RU" w:bidi="ru-RU"/>
      </w:rPr>
    </w:lvl>
    <w:lvl w:ilvl="1">
      <w:start w:val="1"/>
      <w:numFmt w:val="decimal"/>
      <w:lvlText w:val="%1.%2"/>
      <w:lvlJc w:val="left"/>
      <w:pPr>
        <w:ind w:left="318" w:hanging="423"/>
        <w:jc w:val="right"/>
      </w:pPr>
      <w:rPr>
        <w:rFonts w:hint="default"/>
        <w:w w:val="100"/>
        <w:lang w:val="ru-RU" w:eastAsia="ru-RU" w:bidi="ru-RU"/>
      </w:rPr>
    </w:lvl>
    <w:lvl w:ilvl="2">
      <w:numFmt w:val="bullet"/>
      <w:lvlText w:val="•"/>
      <w:lvlJc w:val="left"/>
      <w:pPr>
        <w:ind w:left="2293" w:hanging="423"/>
      </w:pPr>
      <w:rPr>
        <w:rFonts w:hint="default"/>
        <w:lang w:val="ru-RU" w:eastAsia="ru-RU" w:bidi="ru-RU"/>
      </w:rPr>
    </w:lvl>
    <w:lvl w:ilvl="3">
      <w:numFmt w:val="bullet"/>
      <w:lvlText w:val="•"/>
      <w:lvlJc w:val="left"/>
      <w:pPr>
        <w:ind w:left="3279" w:hanging="423"/>
      </w:pPr>
      <w:rPr>
        <w:rFonts w:hint="default"/>
        <w:lang w:val="ru-RU" w:eastAsia="ru-RU" w:bidi="ru-RU"/>
      </w:rPr>
    </w:lvl>
    <w:lvl w:ilvl="4">
      <w:numFmt w:val="bullet"/>
      <w:lvlText w:val="•"/>
      <w:lvlJc w:val="left"/>
      <w:pPr>
        <w:ind w:left="4266" w:hanging="423"/>
      </w:pPr>
      <w:rPr>
        <w:rFonts w:hint="default"/>
        <w:lang w:val="ru-RU" w:eastAsia="ru-RU" w:bidi="ru-RU"/>
      </w:rPr>
    </w:lvl>
    <w:lvl w:ilvl="5">
      <w:numFmt w:val="bullet"/>
      <w:lvlText w:val="•"/>
      <w:lvlJc w:val="left"/>
      <w:pPr>
        <w:ind w:left="5253" w:hanging="423"/>
      </w:pPr>
      <w:rPr>
        <w:rFonts w:hint="default"/>
        <w:lang w:val="ru-RU" w:eastAsia="ru-RU" w:bidi="ru-RU"/>
      </w:rPr>
    </w:lvl>
    <w:lvl w:ilvl="6">
      <w:numFmt w:val="bullet"/>
      <w:lvlText w:val="•"/>
      <w:lvlJc w:val="left"/>
      <w:pPr>
        <w:ind w:left="6239" w:hanging="423"/>
      </w:pPr>
      <w:rPr>
        <w:rFonts w:hint="default"/>
        <w:lang w:val="ru-RU" w:eastAsia="ru-RU" w:bidi="ru-RU"/>
      </w:rPr>
    </w:lvl>
    <w:lvl w:ilvl="7">
      <w:numFmt w:val="bullet"/>
      <w:lvlText w:val="•"/>
      <w:lvlJc w:val="left"/>
      <w:pPr>
        <w:ind w:left="7226" w:hanging="423"/>
      </w:pPr>
      <w:rPr>
        <w:rFonts w:hint="default"/>
        <w:lang w:val="ru-RU" w:eastAsia="ru-RU" w:bidi="ru-RU"/>
      </w:rPr>
    </w:lvl>
    <w:lvl w:ilvl="8">
      <w:numFmt w:val="bullet"/>
      <w:lvlText w:val="•"/>
      <w:lvlJc w:val="left"/>
      <w:pPr>
        <w:ind w:left="8213" w:hanging="423"/>
      </w:pPr>
      <w:rPr>
        <w:rFonts w:hint="default"/>
        <w:lang w:val="ru-RU" w:eastAsia="ru-RU" w:bidi="ru-RU"/>
      </w:rPr>
    </w:lvl>
  </w:abstractNum>
  <w:abstractNum w:abstractNumId="5">
    <w:nsid w:val="54405140"/>
    <w:multiLevelType w:val="multilevel"/>
    <w:tmpl w:val="8348D63A"/>
    <w:lvl w:ilvl="0">
      <w:start w:val="6"/>
      <w:numFmt w:val="decimal"/>
      <w:lvlText w:val="%1"/>
      <w:lvlJc w:val="left"/>
      <w:pPr>
        <w:ind w:left="318" w:hanging="423"/>
        <w:jc w:val="left"/>
      </w:pPr>
      <w:rPr>
        <w:rFonts w:hint="default"/>
        <w:lang w:val="ru-RU" w:eastAsia="ru-RU" w:bidi="ru-RU"/>
      </w:rPr>
    </w:lvl>
    <w:lvl w:ilvl="1">
      <w:start w:val="4"/>
      <w:numFmt w:val="decimal"/>
      <w:lvlText w:val="%1.%2"/>
      <w:lvlJc w:val="left"/>
      <w:pPr>
        <w:ind w:left="1448" w:hanging="423"/>
        <w:jc w:val="right"/>
      </w:pPr>
      <w:rPr>
        <w:rFonts w:hint="default"/>
        <w:b/>
        <w:bCs/>
        <w:w w:val="100"/>
        <w:lang w:val="ru-RU" w:eastAsia="ru-RU" w:bidi="ru-RU"/>
      </w:rPr>
    </w:lvl>
    <w:lvl w:ilvl="2">
      <w:numFmt w:val="bullet"/>
      <w:lvlText w:val="•"/>
      <w:lvlJc w:val="left"/>
      <w:pPr>
        <w:ind w:left="2411" w:hanging="423"/>
      </w:pPr>
      <w:rPr>
        <w:rFonts w:hint="default"/>
        <w:lang w:val="ru-RU" w:eastAsia="ru-RU" w:bidi="ru-RU"/>
      </w:rPr>
    </w:lvl>
    <w:lvl w:ilvl="3">
      <w:numFmt w:val="bullet"/>
      <w:lvlText w:val="•"/>
      <w:lvlJc w:val="left"/>
      <w:pPr>
        <w:ind w:left="3383" w:hanging="423"/>
      </w:pPr>
      <w:rPr>
        <w:rFonts w:hint="default"/>
        <w:lang w:val="ru-RU" w:eastAsia="ru-RU" w:bidi="ru-RU"/>
      </w:rPr>
    </w:lvl>
    <w:lvl w:ilvl="4">
      <w:numFmt w:val="bullet"/>
      <w:lvlText w:val="•"/>
      <w:lvlJc w:val="left"/>
      <w:pPr>
        <w:ind w:left="4355" w:hanging="423"/>
      </w:pPr>
      <w:rPr>
        <w:rFonts w:hint="default"/>
        <w:lang w:val="ru-RU" w:eastAsia="ru-RU" w:bidi="ru-RU"/>
      </w:rPr>
    </w:lvl>
    <w:lvl w:ilvl="5">
      <w:numFmt w:val="bullet"/>
      <w:lvlText w:val="•"/>
      <w:lvlJc w:val="left"/>
      <w:pPr>
        <w:ind w:left="5327" w:hanging="423"/>
      </w:pPr>
      <w:rPr>
        <w:rFonts w:hint="default"/>
        <w:lang w:val="ru-RU" w:eastAsia="ru-RU" w:bidi="ru-RU"/>
      </w:rPr>
    </w:lvl>
    <w:lvl w:ilvl="6">
      <w:numFmt w:val="bullet"/>
      <w:lvlText w:val="•"/>
      <w:lvlJc w:val="left"/>
      <w:pPr>
        <w:ind w:left="6299" w:hanging="423"/>
      </w:pPr>
      <w:rPr>
        <w:rFonts w:hint="default"/>
        <w:lang w:val="ru-RU" w:eastAsia="ru-RU" w:bidi="ru-RU"/>
      </w:rPr>
    </w:lvl>
    <w:lvl w:ilvl="7">
      <w:numFmt w:val="bullet"/>
      <w:lvlText w:val="•"/>
      <w:lvlJc w:val="left"/>
      <w:pPr>
        <w:ind w:left="7270" w:hanging="423"/>
      </w:pPr>
      <w:rPr>
        <w:rFonts w:hint="default"/>
        <w:lang w:val="ru-RU" w:eastAsia="ru-RU" w:bidi="ru-RU"/>
      </w:rPr>
    </w:lvl>
    <w:lvl w:ilvl="8">
      <w:numFmt w:val="bullet"/>
      <w:lvlText w:val="•"/>
      <w:lvlJc w:val="left"/>
      <w:pPr>
        <w:ind w:left="8242" w:hanging="423"/>
      </w:pPr>
      <w:rPr>
        <w:rFonts w:hint="default"/>
        <w:lang w:val="ru-RU" w:eastAsia="ru-RU" w:bidi="ru-RU"/>
      </w:rPr>
    </w:lvl>
  </w:abstractNum>
  <w:num w:numId="1">
    <w:abstractNumId w:val="5"/>
  </w:num>
  <w:num w:numId="2">
    <w:abstractNumId w:val="3"/>
  </w:num>
  <w:num w:numId="3">
    <w:abstractNumId w:val="1"/>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943"/>
    <w:rsid w:val="00B06E7F"/>
    <w:rsid w:val="00D529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4BD06A-DB08-4974-8554-2F6B962AF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D52943"/>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D52943"/>
    <w:pPr>
      <w:ind w:left="318" w:firstLine="708"/>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D52943"/>
    <w:rPr>
      <w:rFonts w:ascii="Times New Roman" w:eastAsia="Times New Roman" w:hAnsi="Times New Roman" w:cs="Times New Roman"/>
      <w:b/>
      <w:bCs/>
      <w:sz w:val="28"/>
      <w:szCs w:val="28"/>
      <w:lang w:eastAsia="ru-RU" w:bidi="ru-RU"/>
    </w:rPr>
  </w:style>
  <w:style w:type="paragraph" w:styleId="a3">
    <w:name w:val="Body Text"/>
    <w:basedOn w:val="a"/>
    <w:link w:val="a4"/>
    <w:uiPriority w:val="1"/>
    <w:qFormat/>
    <w:rsid w:val="00D52943"/>
    <w:pPr>
      <w:ind w:left="318"/>
    </w:pPr>
    <w:rPr>
      <w:sz w:val="28"/>
      <w:szCs w:val="28"/>
    </w:rPr>
  </w:style>
  <w:style w:type="character" w:customStyle="1" w:styleId="a4">
    <w:name w:val="Основной текст Знак"/>
    <w:basedOn w:val="a0"/>
    <w:link w:val="a3"/>
    <w:uiPriority w:val="1"/>
    <w:rsid w:val="00D52943"/>
    <w:rPr>
      <w:rFonts w:ascii="Times New Roman" w:eastAsia="Times New Roman" w:hAnsi="Times New Roman" w:cs="Times New Roman"/>
      <w:sz w:val="28"/>
      <w:szCs w:val="28"/>
      <w:lang w:eastAsia="ru-RU" w:bidi="ru-RU"/>
    </w:rPr>
  </w:style>
  <w:style w:type="paragraph" w:styleId="a5">
    <w:name w:val="List Paragraph"/>
    <w:basedOn w:val="a"/>
    <w:uiPriority w:val="1"/>
    <w:qFormat/>
    <w:rsid w:val="00D52943"/>
    <w:pPr>
      <w:ind w:left="318" w:firstLine="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1333</Words>
  <Characters>7603</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 Асылжанова</dc:creator>
  <cp:keywords/>
  <dc:description/>
  <cp:lastModifiedBy>Айгерим Асылжанова</cp:lastModifiedBy>
  <cp:revision>1</cp:revision>
  <dcterms:created xsi:type="dcterms:W3CDTF">2019-09-17T07:35:00Z</dcterms:created>
  <dcterms:modified xsi:type="dcterms:W3CDTF">2019-09-17T07:36:00Z</dcterms:modified>
</cp:coreProperties>
</file>